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51AA" w14:textId="0BB91AB5" w:rsidR="006F042B" w:rsidRPr="005F597F" w:rsidRDefault="00B360D9" w:rsidP="006F042B">
      <w:pPr>
        <w:pStyle w:val="Naslov"/>
        <w:ind w:right="-1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C708C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182.25pt">
            <v:imagedata r:id="rId5" o:title="Memo"/>
          </v:shape>
        </w:pict>
      </w:r>
    </w:p>
    <w:p w14:paraId="2C4205F0" w14:textId="77777777" w:rsidR="00742101" w:rsidRDefault="00742101" w:rsidP="006F042B">
      <w:pPr>
        <w:pStyle w:val="Naslov1"/>
        <w:ind w:right="-108"/>
        <w:jc w:val="left"/>
        <w:rPr>
          <w:rFonts w:ascii="Times New Roman" w:hAnsi="Times New Roman" w:cs="Times New Roman"/>
        </w:rPr>
      </w:pPr>
    </w:p>
    <w:p w14:paraId="25E6C16C" w14:textId="77777777" w:rsidR="006F042B" w:rsidRPr="005F597F" w:rsidRDefault="006F042B" w:rsidP="006F042B">
      <w:pPr>
        <w:pStyle w:val="Naslov1"/>
        <w:ind w:right="-108"/>
        <w:jc w:val="left"/>
        <w:rPr>
          <w:rFonts w:ascii="Times New Roman" w:hAnsi="Times New Roman" w:cs="Times New Roman"/>
        </w:rPr>
      </w:pPr>
      <w:r w:rsidRPr="005F597F">
        <w:rPr>
          <w:rFonts w:ascii="Times New Roman" w:hAnsi="Times New Roman" w:cs="Times New Roman"/>
        </w:rPr>
        <w:t xml:space="preserve">Broj RKP-a: </w:t>
      </w:r>
      <w:r w:rsidR="00A02637" w:rsidRPr="005F597F">
        <w:rPr>
          <w:rFonts w:ascii="Times New Roman" w:hAnsi="Times New Roman" w:cs="Times New Roman"/>
        </w:rPr>
        <w:t>37496</w:t>
      </w:r>
    </w:p>
    <w:p w14:paraId="69BE5BAA" w14:textId="77777777" w:rsidR="006F042B" w:rsidRPr="005F597F" w:rsidRDefault="006F042B" w:rsidP="006F042B">
      <w:pPr>
        <w:pStyle w:val="Naslov1"/>
        <w:ind w:right="-108"/>
        <w:jc w:val="left"/>
        <w:rPr>
          <w:rFonts w:ascii="Times New Roman" w:hAnsi="Times New Roman" w:cs="Times New Roman"/>
        </w:rPr>
      </w:pPr>
      <w:r w:rsidRPr="005F597F">
        <w:rPr>
          <w:rFonts w:ascii="Times New Roman" w:hAnsi="Times New Roman" w:cs="Times New Roman"/>
        </w:rPr>
        <w:t xml:space="preserve">Matični broj: </w:t>
      </w:r>
      <w:r w:rsidR="00A02637" w:rsidRPr="005F597F">
        <w:rPr>
          <w:rFonts w:ascii="Times New Roman" w:hAnsi="Times New Roman" w:cs="Times New Roman"/>
        </w:rPr>
        <w:t>00277002</w:t>
      </w:r>
    </w:p>
    <w:p w14:paraId="213968E3" w14:textId="77777777" w:rsidR="006F042B" w:rsidRPr="005F597F" w:rsidRDefault="006F042B" w:rsidP="006F042B">
      <w:pPr>
        <w:rPr>
          <w:rFonts w:eastAsia="Arial Unicode MS"/>
          <w:b/>
        </w:rPr>
      </w:pPr>
      <w:r w:rsidRPr="005F597F">
        <w:rPr>
          <w:rFonts w:eastAsia="Arial Unicode MS"/>
          <w:b/>
        </w:rPr>
        <w:t>Razina: 21</w:t>
      </w:r>
    </w:p>
    <w:p w14:paraId="32799F1D" w14:textId="77777777" w:rsidR="006F042B" w:rsidRPr="005F597F" w:rsidRDefault="006F042B" w:rsidP="006F042B">
      <w:pPr>
        <w:pStyle w:val="Naslov1"/>
        <w:ind w:right="-108"/>
        <w:jc w:val="left"/>
        <w:rPr>
          <w:rFonts w:ascii="Times New Roman" w:hAnsi="Times New Roman" w:cs="Times New Roman"/>
        </w:rPr>
      </w:pPr>
      <w:r w:rsidRPr="005F597F">
        <w:rPr>
          <w:rFonts w:ascii="Times New Roman" w:hAnsi="Times New Roman" w:cs="Times New Roman"/>
        </w:rPr>
        <w:t xml:space="preserve">Šifra djelatnosti: </w:t>
      </w:r>
      <w:r w:rsidR="00A02637" w:rsidRPr="005F597F">
        <w:rPr>
          <w:rFonts w:ascii="Times New Roman" w:hAnsi="Times New Roman" w:cs="Times New Roman"/>
        </w:rPr>
        <w:t>92511</w:t>
      </w:r>
    </w:p>
    <w:p w14:paraId="7ED9DC6B" w14:textId="77777777" w:rsidR="006F042B" w:rsidRPr="005F597F" w:rsidRDefault="006F042B" w:rsidP="006F042B">
      <w:pPr>
        <w:rPr>
          <w:rFonts w:eastAsia="Arial Unicode MS"/>
          <w:b/>
        </w:rPr>
      </w:pPr>
      <w:r w:rsidRPr="005F597F">
        <w:rPr>
          <w:rFonts w:eastAsia="Arial Unicode MS"/>
          <w:b/>
        </w:rPr>
        <w:t>Šifra županije: 16</w:t>
      </w:r>
    </w:p>
    <w:p w14:paraId="06EA009E" w14:textId="77777777" w:rsidR="006F042B" w:rsidRPr="005F597F" w:rsidRDefault="006F042B" w:rsidP="006F042B">
      <w:pPr>
        <w:rPr>
          <w:rFonts w:eastAsia="Arial Unicode MS"/>
          <w:b/>
        </w:rPr>
      </w:pPr>
      <w:r w:rsidRPr="005F597F">
        <w:rPr>
          <w:rFonts w:eastAsia="Arial Unicode MS"/>
          <w:b/>
        </w:rPr>
        <w:t>Šifra općine: 534</w:t>
      </w:r>
    </w:p>
    <w:p w14:paraId="5A2657BB" w14:textId="21A5FFA6" w:rsidR="006F042B" w:rsidRPr="005F597F" w:rsidRDefault="007731F4" w:rsidP="006F042B">
      <w:pPr>
        <w:pStyle w:val="Naslov1"/>
        <w:ind w:right="-108"/>
        <w:jc w:val="left"/>
        <w:rPr>
          <w:rFonts w:ascii="Times New Roman" w:hAnsi="Times New Roman" w:cs="Times New Roman"/>
        </w:rPr>
      </w:pPr>
      <w:r w:rsidRPr="005F597F">
        <w:rPr>
          <w:rFonts w:ascii="Times New Roman" w:hAnsi="Times New Roman" w:cs="Times New Roman"/>
        </w:rPr>
        <w:t xml:space="preserve">AOP </w:t>
      </w:r>
      <w:proofErr w:type="spellStart"/>
      <w:r w:rsidRPr="005F597F">
        <w:rPr>
          <w:rFonts w:ascii="Times New Roman" w:hAnsi="Times New Roman" w:cs="Times New Roman"/>
        </w:rPr>
        <w:t>ozn</w:t>
      </w:r>
      <w:proofErr w:type="spellEnd"/>
      <w:r w:rsidRPr="005F597F">
        <w:rPr>
          <w:rFonts w:ascii="Times New Roman" w:hAnsi="Times New Roman" w:cs="Times New Roman"/>
        </w:rPr>
        <w:t xml:space="preserve">. </w:t>
      </w:r>
      <w:r w:rsidR="00FF4D61">
        <w:rPr>
          <w:rFonts w:ascii="Times New Roman" w:hAnsi="Times New Roman" w:cs="Times New Roman"/>
        </w:rPr>
        <w:t>razdoblja: 2024</w:t>
      </w:r>
      <w:r w:rsidR="006F042B" w:rsidRPr="005F597F">
        <w:rPr>
          <w:rFonts w:ascii="Times New Roman" w:hAnsi="Times New Roman" w:cs="Times New Roman"/>
        </w:rPr>
        <w:t>-12</w:t>
      </w:r>
    </w:p>
    <w:p w14:paraId="0C0092D4" w14:textId="77777777" w:rsidR="006F042B" w:rsidRPr="004D79D8" w:rsidRDefault="006F042B" w:rsidP="005F597F">
      <w:pPr>
        <w:pStyle w:val="Naslov2"/>
        <w:jc w:val="left"/>
        <w:rPr>
          <w:rFonts w:ascii="Times New Roman" w:hAnsi="Times New Roman" w:cs="Times New Roman"/>
        </w:rPr>
      </w:pPr>
    </w:p>
    <w:p w14:paraId="0D0D8617" w14:textId="77777777" w:rsidR="006F042B" w:rsidRPr="004D79D8" w:rsidRDefault="006F042B" w:rsidP="006F042B">
      <w:pPr>
        <w:pStyle w:val="Naslov2"/>
        <w:rPr>
          <w:rFonts w:ascii="Times New Roman" w:hAnsi="Times New Roman" w:cs="Times New Roman"/>
        </w:rPr>
      </w:pPr>
    </w:p>
    <w:p w14:paraId="398C41CB" w14:textId="7C005712" w:rsidR="006F042B" w:rsidRPr="00454A2F" w:rsidRDefault="006F042B" w:rsidP="00344BC7">
      <w:pPr>
        <w:pStyle w:val="Naslov2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t>BILJEŠKE</w:t>
      </w:r>
      <w:r w:rsidR="00344BC7" w:rsidRPr="00454A2F">
        <w:rPr>
          <w:rFonts w:ascii="Times New Roman" w:hAnsi="Times New Roman" w:cs="Times New Roman"/>
        </w:rPr>
        <w:t xml:space="preserve"> </w:t>
      </w:r>
      <w:r w:rsidRPr="00454A2F">
        <w:rPr>
          <w:rFonts w:ascii="Times New Roman" w:hAnsi="Times New Roman" w:cs="Times New Roman"/>
        </w:rPr>
        <w:t>UZ IZVJEŠTAJ O PRIHODIMA I RASHODIMA, PRIMICIMA I IZDACIMA</w:t>
      </w:r>
    </w:p>
    <w:p w14:paraId="26C18776" w14:textId="77777777" w:rsidR="00EF6F4F" w:rsidRPr="00454A2F" w:rsidRDefault="00EF6F4F" w:rsidP="00EF6F4F"/>
    <w:p w14:paraId="54C4EB47" w14:textId="77777777" w:rsidR="006F042B" w:rsidRPr="00454A2F" w:rsidRDefault="006F042B" w:rsidP="006F042B"/>
    <w:p w14:paraId="2182D72A" w14:textId="77777777" w:rsidR="006F042B" w:rsidRPr="00454A2F" w:rsidRDefault="006F042B" w:rsidP="006F042B">
      <w:pPr>
        <w:numPr>
          <w:ilvl w:val="0"/>
          <w:numId w:val="1"/>
        </w:numPr>
        <w:rPr>
          <w:b/>
          <w:bCs/>
        </w:rPr>
      </w:pPr>
      <w:r w:rsidRPr="00454A2F">
        <w:rPr>
          <w:b/>
          <w:bCs/>
        </w:rPr>
        <w:t>PRIHODI</w:t>
      </w:r>
    </w:p>
    <w:p w14:paraId="33852DF7" w14:textId="77777777" w:rsidR="006F042B" w:rsidRPr="00454A2F" w:rsidRDefault="006F042B" w:rsidP="006F042B"/>
    <w:p w14:paraId="1741300E" w14:textId="18FB9D7C" w:rsidR="006F042B" w:rsidRPr="00454A2F" w:rsidRDefault="007731F4" w:rsidP="006F042B">
      <w:pPr>
        <w:ind w:left="720"/>
      </w:pPr>
      <w:r w:rsidRPr="00454A2F">
        <w:t>Gradski muzej Žu</w:t>
      </w:r>
      <w:r w:rsidR="00FF4D61" w:rsidRPr="00454A2F">
        <w:t>panja  u razdoblju od 01.01.2024</w:t>
      </w:r>
      <w:r w:rsidR="006F042B" w:rsidRPr="00454A2F">
        <w:t>.</w:t>
      </w:r>
      <w:r w:rsidR="00FF4D61" w:rsidRPr="00454A2F">
        <w:t xml:space="preserve"> do 31.12.2024</w:t>
      </w:r>
      <w:r w:rsidR="00E92676" w:rsidRPr="00454A2F">
        <w:t>. godine ostvario</w:t>
      </w:r>
      <w:r w:rsidR="006F042B" w:rsidRPr="00454A2F">
        <w:t xml:space="preserve"> je slijedeće vrste prihoda:</w:t>
      </w:r>
    </w:p>
    <w:p w14:paraId="3ADD3BF7" w14:textId="77777777" w:rsidR="006F042B" w:rsidRPr="00454A2F" w:rsidRDefault="006F042B" w:rsidP="006F042B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195"/>
        <w:gridCol w:w="2341"/>
        <w:gridCol w:w="1275"/>
      </w:tblGrid>
      <w:tr w:rsidR="006F042B" w:rsidRPr="00454A2F" w14:paraId="4B54AF11" w14:textId="77777777" w:rsidTr="00E05517">
        <w:trPr>
          <w:trHeight w:val="1462"/>
        </w:trPr>
        <w:tc>
          <w:tcPr>
            <w:tcW w:w="3936" w:type="dxa"/>
            <w:vAlign w:val="center"/>
          </w:tcPr>
          <w:p w14:paraId="54523305" w14:textId="77777777" w:rsidR="006F042B" w:rsidRPr="00454A2F" w:rsidRDefault="006F042B" w:rsidP="00192678">
            <w:pPr>
              <w:pStyle w:val="Naslov4"/>
              <w:rPr>
                <w:rFonts w:ascii="Times New Roman" w:hAnsi="Times New Roman" w:cs="Times New Roman"/>
                <w:sz w:val="24"/>
              </w:rPr>
            </w:pPr>
            <w:r w:rsidRPr="00454A2F">
              <w:rPr>
                <w:rFonts w:ascii="Times New Roman" w:hAnsi="Times New Roman" w:cs="Times New Roman"/>
                <w:sz w:val="24"/>
              </w:rPr>
              <w:t>VRSTA PRIHODA</w:t>
            </w:r>
          </w:p>
        </w:tc>
        <w:tc>
          <w:tcPr>
            <w:tcW w:w="2195" w:type="dxa"/>
            <w:vAlign w:val="center"/>
          </w:tcPr>
          <w:p w14:paraId="707C1ACF" w14:textId="77777777" w:rsidR="006F042B" w:rsidRPr="00454A2F" w:rsidRDefault="006F042B" w:rsidP="00192678">
            <w:pPr>
              <w:jc w:val="center"/>
              <w:rPr>
                <w:b/>
                <w:bCs/>
              </w:rPr>
            </w:pPr>
            <w:r w:rsidRPr="00454A2F">
              <w:rPr>
                <w:b/>
                <w:bCs/>
              </w:rPr>
              <w:t>OSTVARENO U  IZVJEŠTAJNOM RAZDOBLJU  PRETHODNE GODINE</w:t>
            </w:r>
          </w:p>
        </w:tc>
        <w:tc>
          <w:tcPr>
            <w:tcW w:w="2341" w:type="dxa"/>
            <w:vAlign w:val="center"/>
          </w:tcPr>
          <w:p w14:paraId="641D68CA" w14:textId="77777777" w:rsidR="006F042B" w:rsidRPr="00454A2F" w:rsidRDefault="006F042B" w:rsidP="00192678">
            <w:pPr>
              <w:jc w:val="center"/>
              <w:rPr>
                <w:b/>
                <w:bCs/>
              </w:rPr>
            </w:pPr>
            <w:r w:rsidRPr="00454A2F">
              <w:rPr>
                <w:b/>
                <w:bCs/>
              </w:rPr>
              <w:t>OSTVARENO U TEKUĆEM RAZDOBLJU</w:t>
            </w:r>
          </w:p>
        </w:tc>
        <w:tc>
          <w:tcPr>
            <w:tcW w:w="1275" w:type="dxa"/>
            <w:vAlign w:val="center"/>
          </w:tcPr>
          <w:p w14:paraId="5749F54F" w14:textId="77777777" w:rsidR="006F042B" w:rsidRPr="00454A2F" w:rsidRDefault="006F042B" w:rsidP="00192678">
            <w:pPr>
              <w:pStyle w:val="Naslov3"/>
              <w:rPr>
                <w:rFonts w:ascii="Times New Roman" w:hAnsi="Times New Roman" w:cs="Times New Roman"/>
              </w:rPr>
            </w:pPr>
            <w:r w:rsidRPr="00454A2F">
              <w:rPr>
                <w:rFonts w:ascii="Times New Roman" w:hAnsi="Times New Roman" w:cs="Times New Roman"/>
              </w:rPr>
              <w:t>INDEX</w:t>
            </w:r>
          </w:p>
        </w:tc>
      </w:tr>
      <w:tr w:rsidR="0015349E" w:rsidRPr="00454A2F" w14:paraId="2DC5E9B9" w14:textId="77777777" w:rsidTr="00E05517">
        <w:tc>
          <w:tcPr>
            <w:tcW w:w="3936" w:type="dxa"/>
          </w:tcPr>
          <w:p w14:paraId="0ACCF113" w14:textId="77777777" w:rsidR="0015349E" w:rsidRPr="00454A2F" w:rsidRDefault="0015349E" w:rsidP="00632A19">
            <w:r w:rsidRPr="00454A2F">
              <w:t>Pomoći iz inozemstva i od subjekata unutar općeg proračuna</w:t>
            </w:r>
          </w:p>
        </w:tc>
        <w:tc>
          <w:tcPr>
            <w:tcW w:w="2195" w:type="dxa"/>
          </w:tcPr>
          <w:p w14:paraId="73492DD5" w14:textId="18A6EEBB" w:rsidR="0015349E" w:rsidRPr="00454A2F" w:rsidRDefault="0015349E" w:rsidP="00632A19">
            <w:pPr>
              <w:jc w:val="right"/>
              <w:rPr>
                <w:u w:val="single"/>
              </w:rPr>
            </w:pPr>
            <w:r w:rsidRPr="00454A2F">
              <w:t>15.174,12</w:t>
            </w:r>
          </w:p>
        </w:tc>
        <w:tc>
          <w:tcPr>
            <w:tcW w:w="2341" w:type="dxa"/>
          </w:tcPr>
          <w:p w14:paraId="59702C9A" w14:textId="303E5425" w:rsidR="0015349E" w:rsidRPr="00454A2F" w:rsidRDefault="0015349E" w:rsidP="00632A19">
            <w:pPr>
              <w:jc w:val="right"/>
              <w:rPr>
                <w:u w:val="single"/>
              </w:rPr>
            </w:pPr>
            <w:r w:rsidRPr="00454A2F">
              <w:t>12.850,00</w:t>
            </w:r>
          </w:p>
        </w:tc>
        <w:tc>
          <w:tcPr>
            <w:tcW w:w="1275" w:type="dxa"/>
          </w:tcPr>
          <w:p w14:paraId="3F6C0343" w14:textId="622ED499" w:rsidR="0015349E" w:rsidRPr="00454A2F" w:rsidRDefault="0015349E" w:rsidP="00632A19">
            <w:pPr>
              <w:jc w:val="right"/>
              <w:rPr>
                <w:u w:val="single"/>
              </w:rPr>
            </w:pPr>
            <w:r w:rsidRPr="00454A2F">
              <w:t>84,7</w:t>
            </w:r>
          </w:p>
        </w:tc>
      </w:tr>
      <w:tr w:rsidR="0015349E" w:rsidRPr="00454A2F" w14:paraId="244C6164" w14:textId="77777777" w:rsidTr="00E05517">
        <w:tc>
          <w:tcPr>
            <w:tcW w:w="3936" w:type="dxa"/>
          </w:tcPr>
          <w:p w14:paraId="1CA42385" w14:textId="77777777" w:rsidR="0015349E" w:rsidRPr="00454A2F" w:rsidRDefault="0015349E" w:rsidP="00FD73F2">
            <w:r w:rsidRPr="00454A2F">
              <w:t>Kamata na depozite po viđenju</w:t>
            </w:r>
          </w:p>
        </w:tc>
        <w:tc>
          <w:tcPr>
            <w:tcW w:w="2195" w:type="dxa"/>
          </w:tcPr>
          <w:p w14:paraId="5FF35977" w14:textId="277D669C" w:rsidR="0015349E" w:rsidRPr="00454A2F" w:rsidRDefault="0015349E" w:rsidP="00FD73F2">
            <w:pPr>
              <w:jc w:val="right"/>
              <w:rPr>
                <w:u w:val="single"/>
              </w:rPr>
            </w:pPr>
            <w:r w:rsidRPr="00454A2F">
              <w:t>9,59</w:t>
            </w:r>
          </w:p>
        </w:tc>
        <w:tc>
          <w:tcPr>
            <w:tcW w:w="2341" w:type="dxa"/>
          </w:tcPr>
          <w:p w14:paraId="15BC1442" w14:textId="023959DC" w:rsidR="0015349E" w:rsidRPr="00454A2F" w:rsidRDefault="0015349E" w:rsidP="00FD73F2">
            <w:pPr>
              <w:jc w:val="right"/>
              <w:rPr>
                <w:u w:val="single"/>
              </w:rPr>
            </w:pPr>
            <w:r w:rsidRPr="00454A2F">
              <w:t>11,77</w:t>
            </w:r>
          </w:p>
        </w:tc>
        <w:tc>
          <w:tcPr>
            <w:tcW w:w="1275" w:type="dxa"/>
          </w:tcPr>
          <w:p w14:paraId="6B61DC46" w14:textId="6D38FFA5" w:rsidR="0015349E" w:rsidRPr="00454A2F" w:rsidRDefault="0015349E" w:rsidP="00FD73F2">
            <w:pPr>
              <w:jc w:val="right"/>
              <w:rPr>
                <w:u w:val="single"/>
              </w:rPr>
            </w:pPr>
            <w:r w:rsidRPr="00454A2F">
              <w:t>122,7</w:t>
            </w:r>
          </w:p>
        </w:tc>
      </w:tr>
      <w:tr w:rsidR="0015349E" w:rsidRPr="00454A2F" w14:paraId="6E78CFA4" w14:textId="77777777" w:rsidTr="00E05517">
        <w:tc>
          <w:tcPr>
            <w:tcW w:w="3936" w:type="dxa"/>
          </w:tcPr>
          <w:p w14:paraId="21410BD4" w14:textId="77777777" w:rsidR="0015349E" w:rsidRPr="00454A2F" w:rsidRDefault="0015349E" w:rsidP="00FD73F2">
            <w:r w:rsidRPr="00454A2F">
              <w:t>Ostali nespomenuti prihodi</w:t>
            </w:r>
          </w:p>
        </w:tc>
        <w:tc>
          <w:tcPr>
            <w:tcW w:w="2195" w:type="dxa"/>
          </w:tcPr>
          <w:p w14:paraId="576F76F7" w14:textId="29E90A55" w:rsidR="0015349E" w:rsidRPr="00454A2F" w:rsidRDefault="0015349E" w:rsidP="00FD73F2">
            <w:pPr>
              <w:jc w:val="right"/>
              <w:rPr>
                <w:u w:val="single"/>
              </w:rPr>
            </w:pPr>
            <w:r w:rsidRPr="00454A2F">
              <w:t>5.728,69</w:t>
            </w:r>
          </w:p>
        </w:tc>
        <w:tc>
          <w:tcPr>
            <w:tcW w:w="2341" w:type="dxa"/>
          </w:tcPr>
          <w:p w14:paraId="6A33CF59" w14:textId="299FC1B1" w:rsidR="0015349E" w:rsidRPr="00454A2F" w:rsidRDefault="0015349E" w:rsidP="00FD73F2">
            <w:pPr>
              <w:jc w:val="right"/>
              <w:rPr>
                <w:u w:val="single"/>
              </w:rPr>
            </w:pPr>
            <w:r w:rsidRPr="00454A2F">
              <w:t>4.077,00</w:t>
            </w:r>
          </w:p>
        </w:tc>
        <w:tc>
          <w:tcPr>
            <w:tcW w:w="1275" w:type="dxa"/>
          </w:tcPr>
          <w:p w14:paraId="60A67F91" w14:textId="70D661DD" w:rsidR="0015349E" w:rsidRPr="00454A2F" w:rsidRDefault="0015349E" w:rsidP="00FD73F2">
            <w:pPr>
              <w:jc w:val="right"/>
              <w:rPr>
                <w:u w:val="single"/>
              </w:rPr>
            </w:pPr>
            <w:r w:rsidRPr="00454A2F">
              <w:t>71,2</w:t>
            </w:r>
          </w:p>
        </w:tc>
      </w:tr>
      <w:tr w:rsidR="007F1B5F" w:rsidRPr="00454A2F" w14:paraId="1A3AF216" w14:textId="77777777" w:rsidTr="00E05517">
        <w:tc>
          <w:tcPr>
            <w:tcW w:w="3936" w:type="dxa"/>
          </w:tcPr>
          <w:p w14:paraId="2BC2AAFC" w14:textId="77777777" w:rsidR="007F1B5F" w:rsidRPr="00454A2F" w:rsidRDefault="007F1B5F" w:rsidP="00FD73F2">
            <w:r w:rsidRPr="00454A2F">
              <w:t>Prihodi iz  nadležnog proračuna za financiranje rashoda poslovanja</w:t>
            </w:r>
          </w:p>
        </w:tc>
        <w:tc>
          <w:tcPr>
            <w:tcW w:w="2195" w:type="dxa"/>
          </w:tcPr>
          <w:p w14:paraId="6626484E" w14:textId="770B4032" w:rsidR="007F1B5F" w:rsidRPr="00454A2F" w:rsidRDefault="007F1B5F" w:rsidP="00FD73F2">
            <w:pPr>
              <w:jc w:val="right"/>
              <w:rPr>
                <w:u w:val="single"/>
              </w:rPr>
            </w:pPr>
            <w:r w:rsidRPr="00454A2F">
              <w:t>185.842,16</w:t>
            </w:r>
          </w:p>
        </w:tc>
        <w:tc>
          <w:tcPr>
            <w:tcW w:w="2341" w:type="dxa"/>
          </w:tcPr>
          <w:p w14:paraId="65B0D278" w14:textId="0092A247" w:rsidR="007F1B5F" w:rsidRPr="00454A2F" w:rsidRDefault="007F1B5F" w:rsidP="00FD73F2">
            <w:pPr>
              <w:jc w:val="right"/>
              <w:rPr>
                <w:u w:val="single"/>
              </w:rPr>
            </w:pPr>
            <w:r w:rsidRPr="00454A2F">
              <w:t>238.935,02</w:t>
            </w:r>
          </w:p>
        </w:tc>
        <w:tc>
          <w:tcPr>
            <w:tcW w:w="1275" w:type="dxa"/>
          </w:tcPr>
          <w:p w14:paraId="4B872248" w14:textId="14683997" w:rsidR="007F1B5F" w:rsidRPr="00454A2F" w:rsidRDefault="007F1B5F" w:rsidP="00FD73F2">
            <w:pPr>
              <w:jc w:val="right"/>
              <w:rPr>
                <w:u w:val="single"/>
              </w:rPr>
            </w:pPr>
            <w:r w:rsidRPr="00454A2F">
              <w:t>128,6</w:t>
            </w:r>
          </w:p>
        </w:tc>
      </w:tr>
      <w:tr w:rsidR="007F1B5F" w:rsidRPr="00454A2F" w14:paraId="6351AFD3" w14:textId="77777777" w:rsidTr="00E05517">
        <w:tc>
          <w:tcPr>
            <w:tcW w:w="3936" w:type="dxa"/>
          </w:tcPr>
          <w:p w14:paraId="6265E5DF" w14:textId="77777777" w:rsidR="007F1B5F" w:rsidRPr="00454A2F" w:rsidRDefault="007F1B5F" w:rsidP="00FD73F2">
            <w:r w:rsidRPr="00454A2F">
              <w:t>Prihodi iz nadležnog proračuna za financiranje rashoda za nabavu nefinancijske imovine</w:t>
            </w:r>
          </w:p>
        </w:tc>
        <w:tc>
          <w:tcPr>
            <w:tcW w:w="2195" w:type="dxa"/>
          </w:tcPr>
          <w:p w14:paraId="7A307878" w14:textId="7D760761" w:rsidR="007F1B5F" w:rsidRPr="00454A2F" w:rsidRDefault="007F1B5F" w:rsidP="00FD73F2">
            <w:pPr>
              <w:jc w:val="right"/>
              <w:rPr>
                <w:u w:val="single"/>
              </w:rPr>
            </w:pPr>
            <w:r w:rsidRPr="00454A2F">
              <w:t>1.667,27</w:t>
            </w:r>
          </w:p>
        </w:tc>
        <w:tc>
          <w:tcPr>
            <w:tcW w:w="2341" w:type="dxa"/>
          </w:tcPr>
          <w:p w14:paraId="308A9958" w14:textId="6A631CA3" w:rsidR="007F1B5F" w:rsidRPr="00454A2F" w:rsidRDefault="007F1B5F" w:rsidP="00FD73F2">
            <w:pPr>
              <w:jc w:val="right"/>
              <w:rPr>
                <w:u w:val="single"/>
              </w:rPr>
            </w:pPr>
            <w:r w:rsidRPr="00454A2F">
              <w:t>74.849,63</w:t>
            </w:r>
          </w:p>
        </w:tc>
        <w:tc>
          <w:tcPr>
            <w:tcW w:w="1275" w:type="dxa"/>
          </w:tcPr>
          <w:p w14:paraId="50298149" w14:textId="774E9B23" w:rsidR="007F1B5F" w:rsidRPr="00454A2F" w:rsidRDefault="007F1B5F" w:rsidP="00FD73F2">
            <w:pPr>
              <w:jc w:val="right"/>
              <w:rPr>
                <w:u w:val="single"/>
              </w:rPr>
            </w:pPr>
            <w:r w:rsidRPr="00454A2F">
              <w:t>4.489,4</w:t>
            </w:r>
          </w:p>
        </w:tc>
      </w:tr>
      <w:tr w:rsidR="0015349E" w:rsidRPr="00454A2F" w14:paraId="065C4D6C" w14:textId="77777777" w:rsidTr="00E05517">
        <w:tc>
          <w:tcPr>
            <w:tcW w:w="3936" w:type="dxa"/>
          </w:tcPr>
          <w:p w14:paraId="3C025B93" w14:textId="77777777" w:rsidR="0015349E" w:rsidRPr="00454A2F" w:rsidRDefault="0015349E" w:rsidP="001F118D">
            <w:pPr>
              <w:rPr>
                <w:b/>
                <w:bCs/>
                <w:i/>
                <w:iCs/>
              </w:rPr>
            </w:pPr>
            <w:r w:rsidRPr="00454A2F">
              <w:rPr>
                <w:b/>
                <w:bCs/>
                <w:i/>
                <w:iCs/>
              </w:rPr>
              <w:t>UKUPNO  OSTVARENI  PRIHODI:</w:t>
            </w:r>
          </w:p>
        </w:tc>
        <w:tc>
          <w:tcPr>
            <w:tcW w:w="2195" w:type="dxa"/>
          </w:tcPr>
          <w:p w14:paraId="417FF077" w14:textId="5055DD5A" w:rsidR="0015349E" w:rsidRPr="00454A2F" w:rsidRDefault="0015349E" w:rsidP="001F118D">
            <w:pPr>
              <w:jc w:val="right"/>
              <w:rPr>
                <w:b/>
                <w:bCs/>
                <w:u w:val="single"/>
              </w:rPr>
            </w:pPr>
            <w:r w:rsidRPr="00454A2F">
              <w:rPr>
                <w:b/>
              </w:rPr>
              <w:t>208.421,83</w:t>
            </w:r>
          </w:p>
        </w:tc>
        <w:tc>
          <w:tcPr>
            <w:tcW w:w="2341" w:type="dxa"/>
          </w:tcPr>
          <w:p w14:paraId="6438EBCE" w14:textId="38A529F3" w:rsidR="0015349E" w:rsidRPr="00454A2F" w:rsidRDefault="0015349E" w:rsidP="001F118D">
            <w:pPr>
              <w:jc w:val="right"/>
              <w:rPr>
                <w:b/>
                <w:bCs/>
                <w:u w:val="single"/>
              </w:rPr>
            </w:pPr>
            <w:r w:rsidRPr="00454A2F">
              <w:rPr>
                <w:b/>
              </w:rPr>
              <w:t>330.723,42</w:t>
            </w:r>
          </w:p>
        </w:tc>
        <w:tc>
          <w:tcPr>
            <w:tcW w:w="1275" w:type="dxa"/>
          </w:tcPr>
          <w:p w14:paraId="76BB3139" w14:textId="49DC2E45" w:rsidR="0015349E" w:rsidRPr="00454A2F" w:rsidRDefault="0015349E" w:rsidP="001F118D">
            <w:pPr>
              <w:jc w:val="right"/>
              <w:rPr>
                <w:b/>
                <w:bCs/>
                <w:u w:val="single"/>
              </w:rPr>
            </w:pPr>
            <w:r w:rsidRPr="00454A2F">
              <w:rPr>
                <w:b/>
              </w:rPr>
              <w:t>158,7</w:t>
            </w:r>
          </w:p>
        </w:tc>
      </w:tr>
    </w:tbl>
    <w:p w14:paraId="1E12E980" w14:textId="77777777" w:rsidR="006F042B" w:rsidRPr="00454A2F" w:rsidRDefault="006F042B" w:rsidP="006F042B"/>
    <w:p w14:paraId="56948EFE" w14:textId="77777777" w:rsidR="006F042B" w:rsidRPr="00454A2F" w:rsidRDefault="006F042B" w:rsidP="006F042B"/>
    <w:p w14:paraId="1C3E88A8" w14:textId="69DA6664" w:rsidR="006F042B" w:rsidRPr="00454A2F" w:rsidRDefault="006F042B" w:rsidP="006F042B">
      <w:pPr>
        <w:pStyle w:val="Tijeloteksta"/>
        <w:ind w:firstLine="708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lastRenderedPageBreak/>
        <w:t>Pomoći se odnose na pomoći iz Vukovarsko-srijemske Županije</w:t>
      </w:r>
      <w:r w:rsidR="00632A19" w:rsidRPr="00454A2F">
        <w:rPr>
          <w:rFonts w:ascii="Times New Roman" w:hAnsi="Times New Roman" w:cs="Times New Roman"/>
        </w:rPr>
        <w:t>,</w:t>
      </w:r>
      <w:r w:rsidR="00FD73F2" w:rsidRPr="00454A2F">
        <w:rPr>
          <w:rFonts w:ascii="Times New Roman" w:hAnsi="Times New Roman" w:cs="Times New Roman"/>
        </w:rPr>
        <w:t xml:space="preserve"> </w:t>
      </w:r>
      <w:r w:rsidRPr="00454A2F">
        <w:rPr>
          <w:rFonts w:ascii="Times New Roman" w:hAnsi="Times New Roman" w:cs="Times New Roman"/>
        </w:rPr>
        <w:t>Ministarstva kulture</w:t>
      </w:r>
      <w:r w:rsidR="00632A19" w:rsidRPr="00454A2F">
        <w:rPr>
          <w:rFonts w:ascii="Times New Roman" w:hAnsi="Times New Roman" w:cs="Times New Roman"/>
        </w:rPr>
        <w:t xml:space="preserve"> i lokalne Turističke zajednice </w:t>
      </w:r>
      <w:r w:rsidRPr="00454A2F">
        <w:rPr>
          <w:rFonts w:ascii="Times New Roman" w:hAnsi="Times New Roman" w:cs="Times New Roman"/>
        </w:rPr>
        <w:t xml:space="preserve"> za </w:t>
      </w:r>
      <w:r w:rsidR="00C603B7" w:rsidRPr="00454A2F">
        <w:rPr>
          <w:rFonts w:ascii="Times New Roman" w:hAnsi="Times New Roman" w:cs="Times New Roman"/>
        </w:rPr>
        <w:t>programske aktivnosti muzeja</w:t>
      </w:r>
      <w:r w:rsidR="00632A19" w:rsidRPr="00454A2F">
        <w:rPr>
          <w:rFonts w:ascii="Times New Roman" w:hAnsi="Times New Roman" w:cs="Times New Roman"/>
        </w:rPr>
        <w:t xml:space="preserve">, gdje naspram prethodne godine </w:t>
      </w:r>
      <w:r w:rsidR="0015349E" w:rsidRPr="00454A2F">
        <w:rPr>
          <w:rFonts w:ascii="Times New Roman" w:hAnsi="Times New Roman" w:cs="Times New Roman"/>
        </w:rPr>
        <w:t>ostvaren manji iznos jer nije realiziran nikakva kapitalna pomoć.</w:t>
      </w:r>
    </w:p>
    <w:p w14:paraId="697AB42D" w14:textId="6F7C550D" w:rsidR="006F042B" w:rsidRPr="00454A2F" w:rsidRDefault="006F042B" w:rsidP="006F042B">
      <w:pPr>
        <w:pStyle w:val="Tijeloteksta"/>
        <w:ind w:firstLine="708"/>
        <w:jc w:val="left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t xml:space="preserve">Kod ostalih prihoda </w:t>
      </w:r>
      <w:r w:rsidR="00327F49" w:rsidRPr="00454A2F">
        <w:rPr>
          <w:rFonts w:ascii="Times New Roman" w:hAnsi="Times New Roman" w:cs="Times New Roman"/>
        </w:rPr>
        <w:t>ostvarila se odšteta</w:t>
      </w:r>
      <w:r w:rsidR="00FD73F2" w:rsidRPr="00454A2F">
        <w:rPr>
          <w:rFonts w:ascii="Times New Roman" w:hAnsi="Times New Roman" w:cs="Times New Roman"/>
        </w:rPr>
        <w:t xml:space="preserve"> od osiguranja radi sanacije štete krova izazvane nevre</w:t>
      </w:r>
      <w:r w:rsidR="0015349E" w:rsidRPr="00454A2F">
        <w:rPr>
          <w:rFonts w:ascii="Times New Roman" w:hAnsi="Times New Roman" w:cs="Times New Roman"/>
        </w:rPr>
        <w:t>menom koji se dogodio</w:t>
      </w:r>
      <w:r w:rsidR="00327F49" w:rsidRPr="00454A2F">
        <w:rPr>
          <w:rFonts w:ascii="Times New Roman" w:hAnsi="Times New Roman" w:cs="Times New Roman"/>
        </w:rPr>
        <w:t xml:space="preserve"> i</w:t>
      </w:r>
      <w:r w:rsidR="0015349E" w:rsidRPr="00454A2F">
        <w:rPr>
          <w:rFonts w:ascii="Times New Roman" w:hAnsi="Times New Roman" w:cs="Times New Roman"/>
        </w:rPr>
        <w:t xml:space="preserve"> tokom 2024</w:t>
      </w:r>
      <w:r w:rsidR="00FD73F2" w:rsidRPr="00454A2F">
        <w:rPr>
          <w:rFonts w:ascii="Times New Roman" w:hAnsi="Times New Roman" w:cs="Times New Roman"/>
        </w:rPr>
        <w:t>. na području Županje i šire.</w:t>
      </w:r>
      <w:r w:rsidR="00327F49" w:rsidRPr="00454A2F">
        <w:rPr>
          <w:rFonts w:ascii="Times New Roman" w:hAnsi="Times New Roman" w:cs="Times New Roman"/>
        </w:rPr>
        <w:t xml:space="preserve">  Refundirani iznos je manji naspram prethodne godine zbog čega je ostvarenu iznos u tekućoj manji, ali ostvarilo se i više prihoda od ulaznica i usluga koje pruža muzej zbog čega je pad manji od očekivanog.</w:t>
      </w:r>
    </w:p>
    <w:p w14:paraId="5328FF6F" w14:textId="1D92C346" w:rsidR="007F1B5F" w:rsidRPr="00454A2F" w:rsidRDefault="007F1B5F" w:rsidP="007F1B5F">
      <w:pPr>
        <w:pStyle w:val="Tijeloteksta"/>
        <w:ind w:firstLine="708"/>
        <w:jc w:val="left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t>Prihodi od osnivača su značajno</w:t>
      </w:r>
      <w:r w:rsidR="00FD73F2" w:rsidRPr="00454A2F">
        <w:rPr>
          <w:rFonts w:ascii="Times New Roman" w:hAnsi="Times New Roman" w:cs="Times New Roman"/>
        </w:rPr>
        <w:t xml:space="preserve"> porasli zbog financiranje projekata muzeja</w:t>
      </w:r>
      <w:r w:rsidRPr="00454A2F">
        <w:rPr>
          <w:rFonts w:ascii="Times New Roman" w:hAnsi="Times New Roman" w:cs="Times New Roman"/>
        </w:rPr>
        <w:t>,zaposlenja djelatnika na pola radnog vremena i dobrim dijelom nabave imovine,kao</w:t>
      </w:r>
      <w:r w:rsidR="00FD73F2" w:rsidRPr="00454A2F">
        <w:rPr>
          <w:rFonts w:ascii="Times New Roman" w:hAnsi="Times New Roman" w:cs="Times New Roman"/>
        </w:rPr>
        <w:t xml:space="preserve"> i</w:t>
      </w:r>
      <w:r w:rsidRPr="00454A2F">
        <w:rPr>
          <w:rFonts w:ascii="Times New Roman" w:hAnsi="Times New Roman" w:cs="Times New Roman"/>
        </w:rPr>
        <w:t xml:space="preserve"> prilagodbe i opremanje prostorije u kojoj se nalazi novi eksponat koji se dijelom otplatio u tekućoj godini.</w:t>
      </w:r>
    </w:p>
    <w:p w14:paraId="6D32B2BB" w14:textId="77777777" w:rsidR="003F5EA9" w:rsidRPr="00454A2F" w:rsidRDefault="003F5EA9" w:rsidP="00EF6F4F">
      <w:pPr>
        <w:pStyle w:val="Tijeloteksta"/>
        <w:rPr>
          <w:rFonts w:ascii="Times New Roman" w:hAnsi="Times New Roman" w:cs="Times New Roman"/>
          <w:b/>
          <w:bCs/>
        </w:rPr>
      </w:pPr>
    </w:p>
    <w:p w14:paraId="3053ACB0" w14:textId="6EA48EEB" w:rsidR="006F042B" w:rsidRPr="00454A2F" w:rsidRDefault="006F042B" w:rsidP="003F5EA9">
      <w:pPr>
        <w:pStyle w:val="Tijelotek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454A2F">
        <w:rPr>
          <w:rFonts w:ascii="Times New Roman" w:hAnsi="Times New Roman" w:cs="Times New Roman"/>
          <w:b/>
          <w:bCs/>
        </w:rPr>
        <w:t>RASHODI</w:t>
      </w:r>
    </w:p>
    <w:p w14:paraId="1514A405" w14:textId="77777777" w:rsidR="006F042B" w:rsidRPr="00454A2F" w:rsidRDefault="006F042B" w:rsidP="006F042B">
      <w:pPr>
        <w:pStyle w:val="Tijeloteksta"/>
        <w:ind w:left="1068"/>
        <w:rPr>
          <w:rFonts w:ascii="Times New Roman" w:hAnsi="Times New Roman" w:cs="Times New Roman"/>
          <w:b/>
          <w:bCs/>
        </w:rPr>
      </w:pPr>
    </w:p>
    <w:p w14:paraId="53E5239D" w14:textId="44CDEB43" w:rsidR="006F042B" w:rsidRPr="00454A2F" w:rsidRDefault="006F042B" w:rsidP="006F042B">
      <w:pPr>
        <w:ind w:firstLine="708"/>
        <w:jc w:val="both"/>
      </w:pPr>
      <w:r w:rsidRPr="00454A2F">
        <w:t xml:space="preserve">Rashodi poslovanja  </w:t>
      </w:r>
      <w:r w:rsidR="007F1B5F" w:rsidRPr="00454A2F">
        <w:t xml:space="preserve">u razdoblju od 01.01.2024. do 31.12.2024. </w:t>
      </w:r>
      <w:r w:rsidR="007731F4" w:rsidRPr="00454A2F">
        <w:t xml:space="preserve">godine </w:t>
      </w:r>
      <w:r w:rsidRPr="00454A2F">
        <w:t>ostvareni su u  slijedećim iznosima:</w:t>
      </w:r>
    </w:p>
    <w:p w14:paraId="18942909" w14:textId="77777777" w:rsidR="006F042B" w:rsidRPr="00454A2F" w:rsidRDefault="006F042B" w:rsidP="006F042B">
      <w:pPr>
        <w:pStyle w:val="Tijeloteksta"/>
        <w:rPr>
          <w:rFonts w:ascii="Times New Roman" w:hAnsi="Times New Roman" w:cs="Times New Roman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2"/>
        <w:gridCol w:w="2036"/>
        <w:gridCol w:w="2186"/>
        <w:gridCol w:w="1440"/>
      </w:tblGrid>
      <w:tr w:rsidR="006F042B" w:rsidRPr="00454A2F" w14:paraId="3DB868F4" w14:textId="77777777" w:rsidTr="009D7E63">
        <w:trPr>
          <w:trHeight w:val="1327"/>
        </w:trPr>
        <w:tc>
          <w:tcPr>
            <w:tcW w:w="4192" w:type="dxa"/>
            <w:vAlign w:val="center"/>
          </w:tcPr>
          <w:p w14:paraId="06F7006F" w14:textId="77777777" w:rsidR="006F042B" w:rsidRPr="00454A2F" w:rsidRDefault="006F042B" w:rsidP="00192678">
            <w:pPr>
              <w:pStyle w:val="Naslov4"/>
              <w:rPr>
                <w:rFonts w:ascii="Times New Roman" w:hAnsi="Times New Roman" w:cs="Times New Roman"/>
                <w:sz w:val="24"/>
              </w:rPr>
            </w:pPr>
            <w:r w:rsidRPr="00454A2F">
              <w:rPr>
                <w:rFonts w:ascii="Times New Roman" w:hAnsi="Times New Roman" w:cs="Times New Roman"/>
                <w:sz w:val="24"/>
              </w:rPr>
              <w:t>VRSTA RASHODA</w:t>
            </w:r>
          </w:p>
        </w:tc>
        <w:tc>
          <w:tcPr>
            <w:tcW w:w="2036" w:type="dxa"/>
            <w:vAlign w:val="center"/>
          </w:tcPr>
          <w:p w14:paraId="4CD864B6" w14:textId="77777777" w:rsidR="006F042B" w:rsidRPr="00454A2F" w:rsidRDefault="006F042B" w:rsidP="00192678">
            <w:pPr>
              <w:jc w:val="center"/>
              <w:rPr>
                <w:b/>
                <w:bCs/>
              </w:rPr>
            </w:pPr>
            <w:r w:rsidRPr="00454A2F">
              <w:rPr>
                <w:b/>
                <w:bCs/>
              </w:rPr>
              <w:t>OSTVARENO U  IZVJEŠTAJNOM RAZDOBLJU  PRETHODNE GODINE</w:t>
            </w:r>
          </w:p>
        </w:tc>
        <w:tc>
          <w:tcPr>
            <w:tcW w:w="2186" w:type="dxa"/>
            <w:vAlign w:val="center"/>
          </w:tcPr>
          <w:p w14:paraId="249C7169" w14:textId="77777777" w:rsidR="006F042B" w:rsidRPr="00454A2F" w:rsidRDefault="006F042B" w:rsidP="00192678">
            <w:pPr>
              <w:jc w:val="center"/>
              <w:rPr>
                <w:b/>
                <w:bCs/>
              </w:rPr>
            </w:pPr>
            <w:r w:rsidRPr="00454A2F">
              <w:rPr>
                <w:b/>
                <w:bCs/>
              </w:rPr>
              <w:t>OSTVARENO U TEKUĆEM RAZDOBLJU</w:t>
            </w:r>
          </w:p>
        </w:tc>
        <w:tc>
          <w:tcPr>
            <w:tcW w:w="1440" w:type="dxa"/>
            <w:vAlign w:val="center"/>
          </w:tcPr>
          <w:p w14:paraId="20B79413" w14:textId="77777777" w:rsidR="006F042B" w:rsidRPr="00454A2F" w:rsidRDefault="006F042B" w:rsidP="00192678">
            <w:pPr>
              <w:pStyle w:val="Naslov3"/>
              <w:rPr>
                <w:rFonts w:ascii="Times New Roman" w:hAnsi="Times New Roman" w:cs="Times New Roman"/>
              </w:rPr>
            </w:pPr>
            <w:r w:rsidRPr="00454A2F">
              <w:rPr>
                <w:rFonts w:ascii="Times New Roman" w:hAnsi="Times New Roman" w:cs="Times New Roman"/>
              </w:rPr>
              <w:t>INDEX</w:t>
            </w:r>
          </w:p>
        </w:tc>
      </w:tr>
      <w:tr w:rsidR="007F1B5F" w:rsidRPr="00454A2F" w14:paraId="61F9541E" w14:textId="77777777" w:rsidTr="009D7E63">
        <w:tc>
          <w:tcPr>
            <w:tcW w:w="4192" w:type="dxa"/>
          </w:tcPr>
          <w:p w14:paraId="669F407D" w14:textId="77777777" w:rsidR="007F1B5F" w:rsidRPr="00454A2F" w:rsidRDefault="007F1B5F" w:rsidP="001F118D">
            <w:r w:rsidRPr="00454A2F">
              <w:t xml:space="preserve">Plaće </w:t>
            </w:r>
          </w:p>
        </w:tc>
        <w:tc>
          <w:tcPr>
            <w:tcW w:w="2036" w:type="dxa"/>
          </w:tcPr>
          <w:p w14:paraId="0679F22D" w14:textId="129D0B48" w:rsidR="007F1B5F" w:rsidRPr="00454A2F" w:rsidRDefault="007F1B5F" w:rsidP="001F118D">
            <w:pPr>
              <w:jc w:val="right"/>
              <w:rPr>
                <w:u w:val="single"/>
              </w:rPr>
            </w:pPr>
            <w:r w:rsidRPr="00454A2F">
              <w:t>108.085,84</w:t>
            </w:r>
          </w:p>
        </w:tc>
        <w:tc>
          <w:tcPr>
            <w:tcW w:w="2186" w:type="dxa"/>
          </w:tcPr>
          <w:p w14:paraId="0F4C5801" w14:textId="35E3FF47" w:rsidR="007F1B5F" w:rsidRPr="00454A2F" w:rsidRDefault="007F1B5F" w:rsidP="001F118D">
            <w:pPr>
              <w:jc w:val="right"/>
              <w:rPr>
                <w:u w:val="single"/>
              </w:rPr>
            </w:pPr>
            <w:r w:rsidRPr="00454A2F">
              <w:t>132.238,19</w:t>
            </w:r>
          </w:p>
        </w:tc>
        <w:tc>
          <w:tcPr>
            <w:tcW w:w="1440" w:type="dxa"/>
          </w:tcPr>
          <w:p w14:paraId="7ED8E5EB" w14:textId="53CC7529" w:rsidR="007F1B5F" w:rsidRPr="00454A2F" w:rsidRDefault="007F1B5F" w:rsidP="001F118D">
            <w:pPr>
              <w:jc w:val="right"/>
              <w:rPr>
                <w:u w:val="single"/>
              </w:rPr>
            </w:pPr>
            <w:r w:rsidRPr="00454A2F">
              <w:t>122,3</w:t>
            </w:r>
          </w:p>
        </w:tc>
      </w:tr>
      <w:tr w:rsidR="007F1B5F" w:rsidRPr="00454A2F" w14:paraId="792C0E5F" w14:textId="77777777" w:rsidTr="009D7E63">
        <w:tc>
          <w:tcPr>
            <w:tcW w:w="4192" w:type="dxa"/>
          </w:tcPr>
          <w:p w14:paraId="351CE488" w14:textId="77777777" w:rsidR="007F1B5F" w:rsidRPr="00454A2F" w:rsidRDefault="007F1B5F" w:rsidP="001F118D">
            <w:r w:rsidRPr="00454A2F">
              <w:t>Ostali rashodi za zaposlene</w:t>
            </w:r>
          </w:p>
        </w:tc>
        <w:tc>
          <w:tcPr>
            <w:tcW w:w="2036" w:type="dxa"/>
          </w:tcPr>
          <w:p w14:paraId="307802E2" w14:textId="41A084B7" w:rsidR="007F1B5F" w:rsidRPr="00454A2F" w:rsidRDefault="007F1B5F" w:rsidP="001F118D">
            <w:pPr>
              <w:jc w:val="right"/>
              <w:rPr>
                <w:u w:val="single"/>
              </w:rPr>
            </w:pPr>
            <w:r w:rsidRPr="00454A2F">
              <w:t>5.905,29</w:t>
            </w:r>
          </w:p>
        </w:tc>
        <w:tc>
          <w:tcPr>
            <w:tcW w:w="2186" w:type="dxa"/>
          </w:tcPr>
          <w:p w14:paraId="07136AE7" w14:textId="768BF99D" w:rsidR="007F1B5F" w:rsidRPr="00454A2F" w:rsidRDefault="007F1B5F" w:rsidP="001F118D">
            <w:pPr>
              <w:jc w:val="right"/>
              <w:rPr>
                <w:u w:val="single"/>
              </w:rPr>
            </w:pPr>
            <w:r w:rsidRPr="00454A2F">
              <w:t>8.333,12</w:t>
            </w:r>
          </w:p>
        </w:tc>
        <w:tc>
          <w:tcPr>
            <w:tcW w:w="1440" w:type="dxa"/>
          </w:tcPr>
          <w:p w14:paraId="0EF8C862" w14:textId="159EFC38" w:rsidR="007F1B5F" w:rsidRPr="00454A2F" w:rsidRDefault="007F1B5F" w:rsidP="001F118D">
            <w:pPr>
              <w:jc w:val="right"/>
              <w:rPr>
                <w:u w:val="single"/>
              </w:rPr>
            </w:pPr>
            <w:r w:rsidRPr="00454A2F">
              <w:t>141,1</w:t>
            </w:r>
          </w:p>
        </w:tc>
      </w:tr>
      <w:tr w:rsidR="007F1B5F" w:rsidRPr="00454A2F" w14:paraId="770906CE" w14:textId="77777777" w:rsidTr="009D7E63">
        <w:tc>
          <w:tcPr>
            <w:tcW w:w="4192" w:type="dxa"/>
          </w:tcPr>
          <w:p w14:paraId="2A304A40" w14:textId="77777777" w:rsidR="007F1B5F" w:rsidRPr="00454A2F" w:rsidRDefault="007F1B5F" w:rsidP="001F118D">
            <w:r w:rsidRPr="00454A2F">
              <w:t>Doprinosi na plaće</w:t>
            </w:r>
          </w:p>
        </w:tc>
        <w:tc>
          <w:tcPr>
            <w:tcW w:w="2036" w:type="dxa"/>
          </w:tcPr>
          <w:p w14:paraId="199D36EB" w14:textId="28A65487" w:rsidR="007F1B5F" w:rsidRPr="00454A2F" w:rsidRDefault="007F1B5F" w:rsidP="001F118D">
            <w:pPr>
              <w:jc w:val="right"/>
              <w:rPr>
                <w:u w:val="single"/>
              </w:rPr>
            </w:pPr>
            <w:r w:rsidRPr="00454A2F">
              <w:t>17.834,18</w:t>
            </w:r>
          </w:p>
        </w:tc>
        <w:tc>
          <w:tcPr>
            <w:tcW w:w="2186" w:type="dxa"/>
          </w:tcPr>
          <w:p w14:paraId="3F509BA7" w14:textId="40E991BB" w:rsidR="007F1B5F" w:rsidRPr="00454A2F" w:rsidRDefault="007F1B5F" w:rsidP="001F118D">
            <w:pPr>
              <w:jc w:val="right"/>
              <w:rPr>
                <w:u w:val="single"/>
              </w:rPr>
            </w:pPr>
            <w:r w:rsidRPr="00454A2F">
              <w:t>21.819,34</w:t>
            </w:r>
          </w:p>
        </w:tc>
        <w:tc>
          <w:tcPr>
            <w:tcW w:w="1440" w:type="dxa"/>
          </w:tcPr>
          <w:p w14:paraId="12703E0C" w14:textId="220BA867" w:rsidR="007F1B5F" w:rsidRPr="00454A2F" w:rsidRDefault="007F1B5F" w:rsidP="001F118D">
            <w:pPr>
              <w:jc w:val="right"/>
              <w:rPr>
                <w:u w:val="single"/>
              </w:rPr>
            </w:pPr>
            <w:r w:rsidRPr="00454A2F">
              <w:t>122,3</w:t>
            </w:r>
          </w:p>
        </w:tc>
      </w:tr>
      <w:tr w:rsidR="007F1B5F" w:rsidRPr="00454A2F" w14:paraId="2EF13A1C" w14:textId="77777777" w:rsidTr="009D7E63">
        <w:tc>
          <w:tcPr>
            <w:tcW w:w="4192" w:type="dxa"/>
          </w:tcPr>
          <w:p w14:paraId="305712BC" w14:textId="77777777" w:rsidR="007F1B5F" w:rsidRPr="00454A2F" w:rsidRDefault="007F1B5F" w:rsidP="001F118D">
            <w:pPr>
              <w:rPr>
                <w:b/>
                <w:bCs/>
                <w:i/>
                <w:iCs/>
              </w:rPr>
            </w:pPr>
            <w:r w:rsidRPr="00454A2F">
              <w:rPr>
                <w:b/>
                <w:bCs/>
                <w:i/>
                <w:iCs/>
              </w:rPr>
              <w:t>RASHODI ZA ZAPOSLENE</w:t>
            </w:r>
          </w:p>
        </w:tc>
        <w:tc>
          <w:tcPr>
            <w:tcW w:w="2036" w:type="dxa"/>
          </w:tcPr>
          <w:p w14:paraId="1776808E" w14:textId="65E5F602" w:rsidR="007F1B5F" w:rsidRPr="00454A2F" w:rsidRDefault="007F1B5F" w:rsidP="001F118D">
            <w:pPr>
              <w:jc w:val="right"/>
              <w:rPr>
                <w:b/>
                <w:bCs/>
                <w:u w:val="single"/>
              </w:rPr>
            </w:pPr>
            <w:r w:rsidRPr="00454A2F">
              <w:rPr>
                <w:b/>
              </w:rPr>
              <w:t>131.825,31</w:t>
            </w:r>
          </w:p>
        </w:tc>
        <w:tc>
          <w:tcPr>
            <w:tcW w:w="2186" w:type="dxa"/>
          </w:tcPr>
          <w:p w14:paraId="382E7B4A" w14:textId="3A11C2CA" w:rsidR="007F1B5F" w:rsidRPr="00454A2F" w:rsidRDefault="007F1B5F" w:rsidP="001F118D">
            <w:pPr>
              <w:jc w:val="right"/>
              <w:rPr>
                <w:b/>
                <w:bCs/>
                <w:u w:val="single"/>
              </w:rPr>
            </w:pPr>
            <w:r w:rsidRPr="00454A2F">
              <w:rPr>
                <w:b/>
              </w:rPr>
              <w:t>162.390,65</w:t>
            </w:r>
          </w:p>
        </w:tc>
        <w:tc>
          <w:tcPr>
            <w:tcW w:w="1440" w:type="dxa"/>
          </w:tcPr>
          <w:p w14:paraId="6A3C8618" w14:textId="51B03AF3" w:rsidR="007F1B5F" w:rsidRPr="00454A2F" w:rsidRDefault="007F1B5F" w:rsidP="001F118D">
            <w:pPr>
              <w:jc w:val="right"/>
              <w:rPr>
                <w:b/>
                <w:bCs/>
                <w:u w:val="single"/>
              </w:rPr>
            </w:pPr>
            <w:r w:rsidRPr="00454A2F">
              <w:rPr>
                <w:b/>
              </w:rPr>
              <w:t>123,2</w:t>
            </w:r>
          </w:p>
        </w:tc>
      </w:tr>
      <w:tr w:rsidR="00AD0F94" w:rsidRPr="00454A2F" w14:paraId="23761045" w14:textId="77777777" w:rsidTr="009D7E63">
        <w:tc>
          <w:tcPr>
            <w:tcW w:w="4192" w:type="dxa"/>
          </w:tcPr>
          <w:p w14:paraId="774F1385" w14:textId="77777777" w:rsidR="00AD0F94" w:rsidRPr="00454A2F" w:rsidRDefault="00AD0F94" w:rsidP="00D40BCD">
            <w:r w:rsidRPr="00454A2F">
              <w:t>Naknada troškova zaposlenima</w:t>
            </w:r>
          </w:p>
        </w:tc>
        <w:tc>
          <w:tcPr>
            <w:tcW w:w="2036" w:type="dxa"/>
          </w:tcPr>
          <w:p w14:paraId="2FACBCDE" w14:textId="69B40308" w:rsidR="00AD0F94" w:rsidRPr="00454A2F" w:rsidRDefault="00AD0F94" w:rsidP="00D40BCD">
            <w:pPr>
              <w:jc w:val="right"/>
              <w:rPr>
                <w:u w:val="single"/>
              </w:rPr>
            </w:pPr>
            <w:r w:rsidRPr="00454A2F">
              <w:t>3.608,91</w:t>
            </w:r>
          </w:p>
        </w:tc>
        <w:tc>
          <w:tcPr>
            <w:tcW w:w="2186" w:type="dxa"/>
          </w:tcPr>
          <w:p w14:paraId="10D66BB1" w14:textId="272321DA" w:rsidR="00AD0F94" w:rsidRPr="00454A2F" w:rsidRDefault="00AD0F94" w:rsidP="00D40BCD">
            <w:pPr>
              <w:jc w:val="right"/>
              <w:rPr>
                <w:u w:val="single"/>
              </w:rPr>
            </w:pPr>
            <w:r w:rsidRPr="00454A2F">
              <w:t>3.286,60</w:t>
            </w:r>
          </w:p>
        </w:tc>
        <w:tc>
          <w:tcPr>
            <w:tcW w:w="1440" w:type="dxa"/>
          </w:tcPr>
          <w:p w14:paraId="0CEE0D04" w14:textId="04503011" w:rsidR="00AD0F94" w:rsidRPr="00454A2F" w:rsidRDefault="00AD0F94" w:rsidP="00D40BCD">
            <w:pPr>
              <w:jc w:val="right"/>
              <w:rPr>
                <w:u w:val="single"/>
              </w:rPr>
            </w:pPr>
            <w:r w:rsidRPr="00454A2F">
              <w:t>91,1</w:t>
            </w:r>
          </w:p>
        </w:tc>
      </w:tr>
      <w:tr w:rsidR="00AD0F94" w:rsidRPr="00454A2F" w14:paraId="5ADE4B6E" w14:textId="77777777" w:rsidTr="009D7E63">
        <w:tc>
          <w:tcPr>
            <w:tcW w:w="4192" w:type="dxa"/>
          </w:tcPr>
          <w:p w14:paraId="035AFB4A" w14:textId="77777777" w:rsidR="00AD0F94" w:rsidRPr="00454A2F" w:rsidRDefault="00AD0F94" w:rsidP="00D40BCD">
            <w:r w:rsidRPr="00454A2F">
              <w:t>Rashodi za materijal i energiju</w:t>
            </w:r>
          </w:p>
        </w:tc>
        <w:tc>
          <w:tcPr>
            <w:tcW w:w="2036" w:type="dxa"/>
          </w:tcPr>
          <w:p w14:paraId="5466FFA7" w14:textId="426DDB28" w:rsidR="00AD0F94" w:rsidRPr="00454A2F" w:rsidRDefault="00AD0F94" w:rsidP="00D40BCD">
            <w:pPr>
              <w:jc w:val="right"/>
              <w:rPr>
                <w:u w:val="single"/>
              </w:rPr>
            </w:pPr>
            <w:r w:rsidRPr="00454A2F">
              <w:t>10.024,17</w:t>
            </w:r>
          </w:p>
        </w:tc>
        <w:tc>
          <w:tcPr>
            <w:tcW w:w="2186" w:type="dxa"/>
          </w:tcPr>
          <w:p w14:paraId="0E6A853C" w14:textId="63FF242D" w:rsidR="00AD0F94" w:rsidRPr="00454A2F" w:rsidRDefault="00AD0F94" w:rsidP="00D40BCD">
            <w:pPr>
              <w:jc w:val="right"/>
              <w:rPr>
                <w:u w:val="single"/>
              </w:rPr>
            </w:pPr>
            <w:r w:rsidRPr="00454A2F">
              <w:t>9.119,19</w:t>
            </w:r>
          </w:p>
        </w:tc>
        <w:tc>
          <w:tcPr>
            <w:tcW w:w="1440" w:type="dxa"/>
          </w:tcPr>
          <w:p w14:paraId="278600ED" w14:textId="1758D739" w:rsidR="00AD0F94" w:rsidRPr="00454A2F" w:rsidRDefault="00AD0F94" w:rsidP="00D40BCD">
            <w:pPr>
              <w:jc w:val="right"/>
              <w:rPr>
                <w:u w:val="single"/>
              </w:rPr>
            </w:pPr>
            <w:r w:rsidRPr="00454A2F">
              <w:t>91,0</w:t>
            </w:r>
          </w:p>
        </w:tc>
      </w:tr>
      <w:tr w:rsidR="00934D89" w:rsidRPr="00454A2F" w14:paraId="38AA9E4D" w14:textId="77777777" w:rsidTr="009D7E63">
        <w:tc>
          <w:tcPr>
            <w:tcW w:w="4192" w:type="dxa"/>
          </w:tcPr>
          <w:p w14:paraId="1D0091CE" w14:textId="77777777" w:rsidR="00934D89" w:rsidRPr="00454A2F" w:rsidRDefault="00934D89" w:rsidP="009B75FC">
            <w:r w:rsidRPr="00454A2F">
              <w:t>Rashodi za usluge</w:t>
            </w:r>
          </w:p>
        </w:tc>
        <w:tc>
          <w:tcPr>
            <w:tcW w:w="2036" w:type="dxa"/>
          </w:tcPr>
          <w:p w14:paraId="39E65351" w14:textId="15E0F4F6" w:rsidR="00934D89" w:rsidRPr="00454A2F" w:rsidRDefault="00934D89" w:rsidP="009B75FC">
            <w:pPr>
              <w:jc w:val="right"/>
              <w:rPr>
                <w:u w:val="single"/>
              </w:rPr>
            </w:pPr>
            <w:r w:rsidRPr="00454A2F">
              <w:t>54.455,23</w:t>
            </w:r>
          </w:p>
        </w:tc>
        <w:tc>
          <w:tcPr>
            <w:tcW w:w="2186" w:type="dxa"/>
          </w:tcPr>
          <w:p w14:paraId="54172F34" w14:textId="279999E4" w:rsidR="00934D89" w:rsidRPr="00454A2F" w:rsidRDefault="00934D89" w:rsidP="009B75FC">
            <w:pPr>
              <w:jc w:val="right"/>
              <w:rPr>
                <w:u w:val="single"/>
              </w:rPr>
            </w:pPr>
            <w:r w:rsidRPr="00454A2F">
              <w:t>68.714,01</w:t>
            </w:r>
          </w:p>
        </w:tc>
        <w:tc>
          <w:tcPr>
            <w:tcW w:w="1440" w:type="dxa"/>
          </w:tcPr>
          <w:p w14:paraId="187AC37F" w14:textId="15AF7CDB" w:rsidR="00934D89" w:rsidRPr="00454A2F" w:rsidRDefault="00934D89" w:rsidP="009B75FC">
            <w:pPr>
              <w:jc w:val="right"/>
              <w:rPr>
                <w:u w:val="single"/>
              </w:rPr>
            </w:pPr>
            <w:r w:rsidRPr="00454A2F">
              <w:t>126,2</w:t>
            </w:r>
          </w:p>
        </w:tc>
      </w:tr>
      <w:tr w:rsidR="00934D89" w:rsidRPr="00454A2F" w14:paraId="38F7C1C2" w14:textId="77777777" w:rsidTr="009D7E63">
        <w:tc>
          <w:tcPr>
            <w:tcW w:w="4192" w:type="dxa"/>
          </w:tcPr>
          <w:p w14:paraId="0487CE89" w14:textId="77777777" w:rsidR="00934D89" w:rsidRPr="00454A2F" w:rsidRDefault="00934D89" w:rsidP="00BC1A24">
            <w:r w:rsidRPr="00454A2F">
              <w:t>Ostali nespomenuti rashodi poslovanja</w:t>
            </w:r>
          </w:p>
        </w:tc>
        <w:tc>
          <w:tcPr>
            <w:tcW w:w="2036" w:type="dxa"/>
          </w:tcPr>
          <w:p w14:paraId="690B1A16" w14:textId="6133921B" w:rsidR="00934D89" w:rsidRPr="00454A2F" w:rsidRDefault="00934D89" w:rsidP="00BC1A24">
            <w:pPr>
              <w:jc w:val="right"/>
              <w:rPr>
                <w:u w:val="single"/>
              </w:rPr>
            </w:pPr>
            <w:r w:rsidRPr="00454A2F">
              <w:t>5.108,08</w:t>
            </w:r>
          </w:p>
        </w:tc>
        <w:tc>
          <w:tcPr>
            <w:tcW w:w="2186" w:type="dxa"/>
          </w:tcPr>
          <w:p w14:paraId="69F4A04C" w14:textId="472966F9" w:rsidR="00934D89" w:rsidRPr="00454A2F" w:rsidRDefault="00934D89" w:rsidP="00BC1A24">
            <w:pPr>
              <w:jc w:val="right"/>
              <w:rPr>
                <w:u w:val="single"/>
              </w:rPr>
            </w:pPr>
            <w:r w:rsidRPr="00454A2F">
              <w:t>8.962,84</w:t>
            </w:r>
          </w:p>
        </w:tc>
        <w:tc>
          <w:tcPr>
            <w:tcW w:w="1440" w:type="dxa"/>
          </w:tcPr>
          <w:p w14:paraId="68B6696F" w14:textId="78BE48E2" w:rsidR="00934D89" w:rsidRPr="00454A2F" w:rsidRDefault="00934D89" w:rsidP="00BC1A24">
            <w:pPr>
              <w:jc w:val="right"/>
              <w:rPr>
                <w:u w:val="single"/>
              </w:rPr>
            </w:pPr>
            <w:r w:rsidRPr="00454A2F">
              <w:t>175,5</w:t>
            </w:r>
          </w:p>
        </w:tc>
      </w:tr>
      <w:tr w:rsidR="00AD0F94" w:rsidRPr="00454A2F" w14:paraId="2F46B131" w14:textId="77777777" w:rsidTr="009D7E63">
        <w:trPr>
          <w:trHeight w:val="404"/>
        </w:trPr>
        <w:tc>
          <w:tcPr>
            <w:tcW w:w="4192" w:type="dxa"/>
          </w:tcPr>
          <w:p w14:paraId="13D101AD" w14:textId="77777777" w:rsidR="00AD0F94" w:rsidRPr="00454A2F" w:rsidRDefault="00AD0F94" w:rsidP="00BC1A24">
            <w:pPr>
              <w:rPr>
                <w:b/>
                <w:bCs/>
                <w:i/>
                <w:iCs/>
              </w:rPr>
            </w:pPr>
            <w:r w:rsidRPr="00454A2F">
              <w:rPr>
                <w:b/>
                <w:bCs/>
                <w:i/>
                <w:iCs/>
              </w:rPr>
              <w:t>MATERIJALNI  RASHODI</w:t>
            </w:r>
          </w:p>
        </w:tc>
        <w:tc>
          <w:tcPr>
            <w:tcW w:w="2036" w:type="dxa"/>
          </w:tcPr>
          <w:p w14:paraId="543A074A" w14:textId="19890E36" w:rsidR="00AD0F94" w:rsidRPr="00454A2F" w:rsidRDefault="00AD0F94" w:rsidP="00BC1A24">
            <w:pPr>
              <w:jc w:val="right"/>
              <w:rPr>
                <w:b/>
                <w:u w:val="single"/>
              </w:rPr>
            </w:pPr>
            <w:r w:rsidRPr="00454A2F">
              <w:rPr>
                <w:b/>
              </w:rPr>
              <w:t>73.907,40</w:t>
            </w:r>
          </w:p>
        </w:tc>
        <w:tc>
          <w:tcPr>
            <w:tcW w:w="2186" w:type="dxa"/>
          </w:tcPr>
          <w:p w14:paraId="513679A0" w14:textId="3727D694" w:rsidR="00AD0F94" w:rsidRPr="00454A2F" w:rsidRDefault="00AD0F94" w:rsidP="00BC1A24">
            <w:pPr>
              <w:jc w:val="right"/>
              <w:rPr>
                <w:b/>
                <w:u w:val="single"/>
              </w:rPr>
            </w:pPr>
            <w:r w:rsidRPr="00454A2F">
              <w:rPr>
                <w:b/>
              </w:rPr>
              <w:t>90.082,64</w:t>
            </w:r>
          </w:p>
        </w:tc>
        <w:tc>
          <w:tcPr>
            <w:tcW w:w="1440" w:type="dxa"/>
          </w:tcPr>
          <w:p w14:paraId="31E4BD80" w14:textId="0B4F1B6F" w:rsidR="00AD0F94" w:rsidRPr="00454A2F" w:rsidRDefault="00AD0F94" w:rsidP="00BC1A24">
            <w:pPr>
              <w:jc w:val="right"/>
              <w:rPr>
                <w:b/>
                <w:u w:val="single"/>
              </w:rPr>
            </w:pPr>
            <w:r w:rsidRPr="00454A2F">
              <w:rPr>
                <w:b/>
              </w:rPr>
              <w:t>121,9</w:t>
            </w:r>
          </w:p>
        </w:tc>
      </w:tr>
      <w:tr w:rsidR="00640EEE" w:rsidRPr="00454A2F" w14:paraId="1B5F80BD" w14:textId="77777777" w:rsidTr="009D7E63">
        <w:trPr>
          <w:trHeight w:val="404"/>
        </w:trPr>
        <w:tc>
          <w:tcPr>
            <w:tcW w:w="4192" w:type="dxa"/>
          </w:tcPr>
          <w:p w14:paraId="46086889" w14:textId="77777777" w:rsidR="00640EEE" w:rsidRPr="00454A2F" w:rsidRDefault="00640EEE" w:rsidP="00BC1A24">
            <w:r w:rsidRPr="00454A2F">
              <w:t>Bankarske usluge i usluge platnog prometa</w:t>
            </w:r>
          </w:p>
        </w:tc>
        <w:tc>
          <w:tcPr>
            <w:tcW w:w="2036" w:type="dxa"/>
          </w:tcPr>
          <w:p w14:paraId="4B9F3167" w14:textId="1EDFB0CD" w:rsidR="00640EEE" w:rsidRPr="00454A2F" w:rsidRDefault="00640EEE" w:rsidP="00BC1A24">
            <w:pPr>
              <w:jc w:val="right"/>
              <w:rPr>
                <w:u w:val="single"/>
              </w:rPr>
            </w:pPr>
            <w:r w:rsidRPr="00454A2F">
              <w:t>473,05</w:t>
            </w:r>
          </w:p>
        </w:tc>
        <w:tc>
          <w:tcPr>
            <w:tcW w:w="2186" w:type="dxa"/>
          </w:tcPr>
          <w:p w14:paraId="353709E5" w14:textId="21EB229A" w:rsidR="00640EEE" w:rsidRPr="00454A2F" w:rsidRDefault="00640EEE" w:rsidP="00BC1A24">
            <w:pPr>
              <w:jc w:val="right"/>
              <w:rPr>
                <w:u w:val="single"/>
              </w:rPr>
            </w:pPr>
            <w:r w:rsidRPr="00454A2F">
              <w:t>540,57</w:t>
            </w:r>
          </w:p>
        </w:tc>
        <w:tc>
          <w:tcPr>
            <w:tcW w:w="1440" w:type="dxa"/>
          </w:tcPr>
          <w:p w14:paraId="1B8368FD" w14:textId="61159E9C" w:rsidR="00640EEE" w:rsidRPr="00454A2F" w:rsidRDefault="00640EEE" w:rsidP="00BC1A24">
            <w:pPr>
              <w:jc w:val="right"/>
              <w:rPr>
                <w:u w:val="single"/>
              </w:rPr>
            </w:pPr>
            <w:r w:rsidRPr="00454A2F">
              <w:t>114,3</w:t>
            </w:r>
          </w:p>
        </w:tc>
      </w:tr>
      <w:tr w:rsidR="00B360D9" w:rsidRPr="00454A2F" w14:paraId="0938EA83" w14:textId="77777777" w:rsidTr="009D7E63">
        <w:trPr>
          <w:trHeight w:val="404"/>
        </w:trPr>
        <w:tc>
          <w:tcPr>
            <w:tcW w:w="4192" w:type="dxa"/>
          </w:tcPr>
          <w:p w14:paraId="39DA896F" w14:textId="77777777" w:rsidR="00B360D9" w:rsidRPr="00454A2F" w:rsidRDefault="00B360D9" w:rsidP="00B360D9">
            <w:pPr>
              <w:rPr>
                <w:b/>
                <w:bCs/>
                <w:i/>
                <w:iCs/>
              </w:rPr>
            </w:pPr>
            <w:r w:rsidRPr="00454A2F">
              <w:rPr>
                <w:b/>
                <w:bCs/>
                <w:i/>
                <w:iCs/>
              </w:rPr>
              <w:t>FINANCIJSKI RASHODI</w:t>
            </w:r>
          </w:p>
        </w:tc>
        <w:tc>
          <w:tcPr>
            <w:tcW w:w="2036" w:type="dxa"/>
          </w:tcPr>
          <w:p w14:paraId="0FD738B3" w14:textId="775766A4" w:rsidR="00B360D9" w:rsidRPr="00B360D9" w:rsidRDefault="00B360D9" w:rsidP="00B360D9">
            <w:pPr>
              <w:jc w:val="right"/>
              <w:rPr>
                <w:b/>
                <w:bCs/>
                <w:u w:val="single"/>
              </w:rPr>
            </w:pPr>
            <w:r w:rsidRPr="00B360D9">
              <w:rPr>
                <w:b/>
                <w:bCs/>
              </w:rPr>
              <w:t>473,05</w:t>
            </w:r>
          </w:p>
        </w:tc>
        <w:tc>
          <w:tcPr>
            <w:tcW w:w="2186" w:type="dxa"/>
          </w:tcPr>
          <w:p w14:paraId="4EA6E88B" w14:textId="5D4E8179" w:rsidR="00B360D9" w:rsidRPr="00B360D9" w:rsidRDefault="00B360D9" w:rsidP="00B360D9">
            <w:pPr>
              <w:jc w:val="right"/>
              <w:rPr>
                <w:b/>
                <w:bCs/>
                <w:u w:val="single"/>
              </w:rPr>
            </w:pPr>
            <w:r w:rsidRPr="00B360D9">
              <w:rPr>
                <w:b/>
                <w:bCs/>
              </w:rPr>
              <w:t>540,57</w:t>
            </w:r>
          </w:p>
        </w:tc>
        <w:tc>
          <w:tcPr>
            <w:tcW w:w="1440" w:type="dxa"/>
          </w:tcPr>
          <w:p w14:paraId="7433FB34" w14:textId="053E5F68" w:rsidR="00B360D9" w:rsidRPr="00B360D9" w:rsidRDefault="00B360D9" w:rsidP="00B360D9">
            <w:pPr>
              <w:jc w:val="right"/>
              <w:rPr>
                <w:b/>
                <w:bCs/>
                <w:u w:val="single"/>
              </w:rPr>
            </w:pPr>
            <w:r w:rsidRPr="00B360D9">
              <w:rPr>
                <w:b/>
                <w:bCs/>
              </w:rPr>
              <w:t>114,3</w:t>
            </w:r>
          </w:p>
        </w:tc>
      </w:tr>
      <w:tr w:rsidR="007F1B5F" w:rsidRPr="00454A2F" w14:paraId="069F980E" w14:textId="77777777" w:rsidTr="009D7E63">
        <w:tc>
          <w:tcPr>
            <w:tcW w:w="4192" w:type="dxa"/>
          </w:tcPr>
          <w:p w14:paraId="6789575D" w14:textId="77777777" w:rsidR="007F1B5F" w:rsidRPr="00454A2F" w:rsidRDefault="007F1B5F" w:rsidP="00BC1A24">
            <w:pPr>
              <w:rPr>
                <w:b/>
                <w:bCs/>
                <w:i/>
                <w:iCs/>
              </w:rPr>
            </w:pPr>
            <w:r w:rsidRPr="00454A2F">
              <w:rPr>
                <w:b/>
                <w:bCs/>
                <w:i/>
                <w:iCs/>
              </w:rPr>
              <w:t>UKUPNO OSTVARENI  RASHODI POSLOVANJA:</w:t>
            </w:r>
          </w:p>
        </w:tc>
        <w:tc>
          <w:tcPr>
            <w:tcW w:w="2036" w:type="dxa"/>
          </w:tcPr>
          <w:p w14:paraId="1AE97855" w14:textId="1AAE2563" w:rsidR="007F1B5F" w:rsidRPr="00454A2F" w:rsidRDefault="007F1B5F" w:rsidP="00BC1A24">
            <w:pPr>
              <w:jc w:val="right"/>
              <w:rPr>
                <w:b/>
                <w:u w:val="single"/>
              </w:rPr>
            </w:pPr>
            <w:r w:rsidRPr="00454A2F">
              <w:rPr>
                <w:b/>
              </w:rPr>
              <w:t>206.205,76</w:t>
            </w:r>
          </w:p>
        </w:tc>
        <w:tc>
          <w:tcPr>
            <w:tcW w:w="2186" w:type="dxa"/>
          </w:tcPr>
          <w:p w14:paraId="09BA1DCA" w14:textId="2C241455" w:rsidR="007F1B5F" w:rsidRPr="00454A2F" w:rsidRDefault="007F1B5F" w:rsidP="00BC1A24">
            <w:pPr>
              <w:jc w:val="right"/>
              <w:rPr>
                <w:b/>
                <w:u w:val="single"/>
              </w:rPr>
            </w:pPr>
            <w:r w:rsidRPr="00454A2F">
              <w:rPr>
                <w:b/>
              </w:rPr>
              <w:t>253.013,86</w:t>
            </w:r>
          </w:p>
        </w:tc>
        <w:tc>
          <w:tcPr>
            <w:tcW w:w="1440" w:type="dxa"/>
          </w:tcPr>
          <w:p w14:paraId="441577BE" w14:textId="75570774" w:rsidR="007F1B5F" w:rsidRPr="00454A2F" w:rsidRDefault="007F1B5F" w:rsidP="00BC1A24">
            <w:pPr>
              <w:jc w:val="right"/>
              <w:rPr>
                <w:b/>
                <w:u w:val="single"/>
              </w:rPr>
            </w:pPr>
            <w:r w:rsidRPr="00454A2F">
              <w:rPr>
                <w:b/>
              </w:rPr>
              <w:t>122,7</w:t>
            </w:r>
          </w:p>
        </w:tc>
      </w:tr>
      <w:tr w:rsidR="00640EEE" w:rsidRPr="00454A2F" w14:paraId="2ACA21E1" w14:textId="77777777" w:rsidTr="009D7E63">
        <w:tc>
          <w:tcPr>
            <w:tcW w:w="4192" w:type="dxa"/>
          </w:tcPr>
          <w:p w14:paraId="3399175F" w14:textId="77777777" w:rsidR="00640EEE" w:rsidRPr="00454A2F" w:rsidRDefault="00640EEE" w:rsidP="00BC1A24">
            <w:r w:rsidRPr="00454A2F">
              <w:t xml:space="preserve">Postrojenja i oprema </w:t>
            </w:r>
          </w:p>
        </w:tc>
        <w:tc>
          <w:tcPr>
            <w:tcW w:w="2036" w:type="dxa"/>
          </w:tcPr>
          <w:p w14:paraId="13225987" w14:textId="569ECCDC" w:rsidR="00640EEE" w:rsidRPr="00454A2F" w:rsidRDefault="00640EEE" w:rsidP="00BC1A24">
            <w:pPr>
              <w:jc w:val="right"/>
              <w:rPr>
                <w:u w:val="single"/>
              </w:rPr>
            </w:pPr>
            <w:r w:rsidRPr="00454A2F">
              <w:t>3.041,72</w:t>
            </w:r>
          </w:p>
        </w:tc>
        <w:tc>
          <w:tcPr>
            <w:tcW w:w="2186" w:type="dxa"/>
          </w:tcPr>
          <w:p w14:paraId="27D1447F" w14:textId="3F71D1B9" w:rsidR="00640EEE" w:rsidRPr="00454A2F" w:rsidRDefault="00640EEE" w:rsidP="00BC1A24">
            <w:pPr>
              <w:jc w:val="right"/>
              <w:rPr>
                <w:u w:val="single"/>
              </w:rPr>
            </w:pPr>
            <w:r w:rsidRPr="00454A2F">
              <w:t>25.157,75</w:t>
            </w:r>
          </w:p>
        </w:tc>
        <w:tc>
          <w:tcPr>
            <w:tcW w:w="1440" w:type="dxa"/>
          </w:tcPr>
          <w:p w14:paraId="223D754F" w14:textId="4328D679" w:rsidR="00640EEE" w:rsidRPr="00454A2F" w:rsidRDefault="00640EEE" w:rsidP="00BC1A24">
            <w:pPr>
              <w:jc w:val="right"/>
              <w:rPr>
                <w:u w:val="single"/>
              </w:rPr>
            </w:pPr>
            <w:r w:rsidRPr="00454A2F">
              <w:t>827,1</w:t>
            </w:r>
          </w:p>
        </w:tc>
      </w:tr>
      <w:tr w:rsidR="00454393" w:rsidRPr="00454A2F" w14:paraId="113C8A52" w14:textId="77777777" w:rsidTr="009D7E63">
        <w:trPr>
          <w:trHeight w:val="437"/>
        </w:trPr>
        <w:tc>
          <w:tcPr>
            <w:tcW w:w="4192" w:type="dxa"/>
            <w:vAlign w:val="center"/>
          </w:tcPr>
          <w:p w14:paraId="278287D6" w14:textId="77777777" w:rsidR="00454393" w:rsidRPr="00454A2F" w:rsidRDefault="00454393" w:rsidP="009E1579">
            <w:r w:rsidRPr="00454A2F">
              <w:t>Ostale nespomenute izložbene vrijednosti</w:t>
            </w:r>
          </w:p>
        </w:tc>
        <w:tc>
          <w:tcPr>
            <w:tcW w:w="2036" w:type="dxa"/>
          </w:tcPr>
          <w:p w14:paraId="55A1E113" w14:textId="0E666846" w:rsidR="00454393" w:rsidRPr="00454A2F" w:rsidRDefault="00454393" w:rsidP="009E1579">
            <w:pPr>
              <w:jc w:val="right"/>
              <w:rPr>
                <w:u w:val="single"/>
              </w:rPr>
            </w:pPr>
            <w:r w:rsidRPr="00454A2F">
              <w:t>0,00</w:t>
            </w:r>
          </w:p>
        </w:tc>
        <w:tc>
          <w:tcPr>
            <w:tcW w:w="2186" w:type="dxa"/>
          </w:tcPr>
          <w:p w14:paraId="3E4488EB" w14:textId="65A3A5AD" w:rsidR="00454393" w:rsidRPr="00454A2F" w:rsidRDefault="00454393" w:rsidP="009E1579">
            <w:pPr>
              <w:jc w:val="right"/>
              <w:rPr>
                <w:u w:val="single"/>
              </w:rPr>
            </w:pPr>
            <w:r w:rsidRPr="00454A2F">
              <w:t>43.000,00</w:t>
            </w:r>
          </w:p>
        </w:tc>
        <w:tc>
          <w:tcPr>
            <w:tcW w:w="1440" w:type="dxa"/>
          </w:tcPr>
          <w:p w14:paraId="6645723D" w14:textId="7395651B" w:rsidR="00454393" w:rsidRPr="00454A2F" w:rsidRDefault="00454393" w:rsidP="009E1579">
            <w:pPr>
              <w:jc w:val="right"/>
              <w:rPr>
                <w:u w:val="single"/>
              </w:rPr>
            </w:pPr>
            <w:r w:rsidRPr="00454A2F">
              <w:t>0,00</w:t>
            </w:r>
          </w:p>
        </w:tc>
      </w:tr>
      <w:tr w:rsidR="00640EEE" w:rsidRPr="00454A2F" w14:paraId="659BF03A" w14:textId="77777777" w:rsidTr="009D7E63">
        <w:tc>
          <w:tcPr>
            <w:tcW w:w="4192" w:type="dxa"/>
          </w:tcPr>
          <w:p w14:paraId="5A931E70" w14:textId="77777777" w:rsidR="00640EEE" w:rsidRPr="00454A2F" w:rsidRDefault="00640EEE" w:rsidP="009E1579">
            <w:pPr>
              <w:rPr>
                <w:b/>
                <w:bCs/>
                <w:i/>
                <w:iCs/>
              </w:rPr>
            </w:pPr>
            <w:r w:rsidRPr="00454A2F">
              <w:rPr>
                <w:b/>
                <w:bCs/>
                <w:i/>
                <w:iCs/>
              </w:rPr>
              <w:t>RASHODI  ZA  NABAVU NEFINANCIJSKE  IMOVINE</w:t>
            </w:r>
          </w:p>
        </w:tc>
        <w:tc>
          <w:tcPr>
            <w:tcW w:w="2036" w:type="dxa"/>
          </w:tcPr>
          <w:p w14:paraId="5903A6CC" w14:textId="1D22EA45" w:rsidR="00640EEE" w:rsidRPr="00454A2F" w:rsidRDefault="00640EEE" w:rsidP="009E1579">
            <w:pPr>
              <w:jc w:val="right"/>
              <w:rPr>
                <w:b/>
                <w:u w:val="single"/>
              </w:rPr>
            </w:pPr>
            <w:r w:rsidRPr="00454A2F">
              <w:rPr>
                <w:b/>
              </w:rPr>
              <w:t>3.041,72</w:t>
            </w:r>
          </w:p>
        </w:tc>
        <w:tc>
          <w:tcPr>
            <w:tcW w:w="2186" w:type="dxa"/>
          </w:tcPr>
          <w:p w14:paraId="7C22C077" w14:textId="1A89E949" w:rsidR="00640EEE" w:rsidRPr="00454A2F" w:rsidRDefault="00640EEE" w:rsidP="009E1579">
            <w:pPr>
              <w:jc w:val="right"/>
              <w:rPr>
                <w:b/>
                <w:u w:val="single"/>
              </w:rPr>
            </w:pPr>
            <w:r w:rsidRPr="00454A2F">
              <w:rPr>
                <w:b/>
              </w:rPr>
              <w:t>74.849,63</w:t>
            </w:r>
          </w:p>
        </w:tc>
        <w:tc>
          <w:tcPr>
            <w:tcW w:w="1440" w:type="dxa"/>
          </w:tcPr>
          <w:p w14:paraId="5C3E85B2" w14:textId="72AFD729" w:rsidR="00640EEE" w:rsidRPr="00454A2F" w:rsidRDefault="00640EEE" w:rsidP="009E1579">
            <w:pPr>
              <w:jc w:val="right"/>
              <w:rPr>
                <w:b/>
                <w:u w:val="single"/>
              </w:rPr>
            </w:pPr>
            <w:r w:rsidRPr="00454A2F">
              <w:rPr>
                <w:b/>
              </w:rPr>
              <w:t>2.460,8</w:t>
            </w:r>
          </w:p>
        </w:tc>
      </w:tr>
      <w:tr w:rsidR="00587350" w:rsidRPr="00454A2F" w14:paraId="6F6572A1" w14:textId="77777777" w:rsidTr="009D7E63">
        <w:trPr>
          <w:trHeight w:val="497"/>
        </w:trPr>
        <w:tc>
          <w:tcPr>
            <w:tcW w:w="4192" w:type="dxa"/>
            <w:vAlign w:val="center"/>
          </w:tcPr>
          <w:p w14:paraId="2A5BD6DC" w14:textId="77777777" w:rsidR="00587350" w:rsidRPr="00454A2F" w:rsidRDefault="00587350" w:rsidP="009E1579">
            <w:pPr>
              <w:pStyle w:val="Naslov5"/>
              <w:rPr>
                <w:rFonts w:ascii="Times New Roman" w:hAnsi="Times New Roman" w:cs="Times New Roman"/>
              </w:rPr>
            </w:pPr>
            <w:r w:rsidRPr="00454A2F">
              <w:rPr>
                <w:rFonts w:ascii="Times New Roman" w:hAnsi="Times New Roman" w:cs="Times New Roman"/>
              </w:rPr>
              <w:t>UKUPNI RASHODI</w:t>
            </w:r>
          </w:p>
        </w:tc>
        <w:tc>
          <w:tcPr>
            <w:tcW w:w="2036" w:type="dxa"/>
          </w:tcPr>
          <w:p w14:paraId="204E7E15" w14:textId="5D21C654" w:rsidR="00587350" w:rsidRPr="00454A2F" w:rsidRDefault="00587350" w:rsidP="009E1579">
            <w:pPr>
              <w:jc w:val="right"/>
              <w:rPr>
                <w:b/>
                <w:u w:val="single"/>
              </w:rPr>
            </w:pPr>
            <w:r w:rsidRPr="00454A2F">
              <w:rPr>
                <w:b/>
              </w:rPr>
              <w:t>209.247,48</w:t>
            </w:r>
          </w:p>
        </w:tc>
        <w:tc>
          <w:tcPr>
            <w:tcW w:w="2186" w:type="dxa"/>
          </w:tcPr>
          <w:p w14:paraId="7E479C07" w14:textId="04F2207B" w:rsidR="00587350" w:rsidRPr="00454A2F" w:rsidRDefault="00587350" w:rsidP="009E1579">
            <w:pPr>
              <w:jc w:val="right"/>
              <w:rPr>
                <w:b/>
                <w:u w:val="single"/>
              </w:rPr>
            </w:pPr>
            <w:r w:rsidRPr="00454A2F">
              <w:rPr>
                <w:b/>
              </w:rPr>
              <w:t>327.863,49</w:t>
            </w:r>
          </w:p>
        </w:tc>
        <w:tc>
          <w:tcPr>
            <w:tcW w:w="1440" w:type="dxa"/>
          </w:tcPr>
          <w:p w14:paraId="1C39C5C9" w14:textId="1937A46A" w:rsidR="00587350" w:rsidRPr="00454A2F" w:rsidRDefault="00587350" w:rsidP="009E1579">
            <w:pPr>
              <w:jc w:val="right"/>
              <w:rPr>
                <w:b/>
                <w:u w:val="single"/>
              </w:rPr>
            </w:pPr>
            <w:r w:rsidRPr="00454A2F">
              <w:rPr>
                <w:b/>
              </w:rPr>
              <w:t>156,7</w:t>
            </w:r>
          </w:p>
        </w:tc>
      </w:tr>
    </w:tbl>
    <w:p w14:paraId="21EB76B0" w14:textId="77777777" w:rsidR="006F042B" w:rsidRPr="00454A2F" w:rsidRDefault="006F042B" w:rsidP="006F042B">
      <w:pPr>
        <w:pStyle w:val="Tijeloteksta"/>
        <w:rPr>
          <w:rFonts w:ascii="Times New Roman" w:hAnsi="Times New Roman" w:cs="Times New Roman"/>
        </w:rPr>
      </w:pPr>
    </w:p>
    <w:p w14:paraId="6134FC80" w14:textId="77777777" w:rsidR="006F042B" w:rsidRPr="00454A2F" w:rsidRDefault="006F042B" w:rsidP="006F042B">
      <w:pPr>
        <w:pStyle w:val="Tijeloteksta"/>
        <w:rPr>
          <w:rFonts w:ascii="Times New Roman" w:hAnsi="Times New Roman" w:cs="Times New Roman"/>
        </w:rPr>
      </w:pPr>
    </w:p>
    <w:p w14:paraId="65B78739" w14:textId="38A784FE" w:rsidR="007F1B5F" w:rsidRPr="00454A2F" w:rsidRDefault="007F1B5F" w:rsidP="00DB5497">
      <w:pPr>
        <w:pStyle w:val="Tijeloteksta"/>
        <w:ind w:firstLine="708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t xml:space="preserve">Rashodi za zaposlene bilježe uvećanje zbog zapošljavanja djelatnika na pola radnog vremena i otpremnine zbog odlaska djelatnika </w:t>
      </w:r>
      <w:r w:rsidR="00AD0F94" w:rsidRPr="00454A2F">
        <w:rPr>
          <w:rFonts w:ascii="Times New Roman" w:hAnsi="Times New Roman" w:cs="Times New Roman"/>
        </w:rPr>
        <w:t>u mirovinu i djelatnika koji je preuzeo obveze i prava umirovljenog djelatnika, kao i povratak djelatnika sa roditeljskog dopusta čiju naknade plaće tokom dopusta je financirala država izravno.</w:t>
      </w:r>
    </w:p>
    <w:p w14:paraId="104D96E9" w14:textId="3778BD1C" w:rsidR="00D40BCD" w:rsidRPr="00454A2F" w:rsidRDefault="006F042B" w:rsidP="006F042B">
      <w:pPr>
        <w:pStyle w:val="Tijeloteksta"/>
        <w:ind w:firstLine="708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lastRenderedPageBreak/>
        <w:t xml:space="preserve">Naknade troškova zaposlenima su </w:t>
      </w:r>
      <w:r w:rsidR="00AD0F94" w:rsidRPr="00454A2F">
        <w:rPr>
          <w:rFonts w:ascii="Times New Roman" w:hAnsi="Times New Roman" w:cs="Times New Roman"/>
        </w:rPr>
        <w:t xml:space="preserve">blago manji, unatoč uvećanju naknade za prijevoz (šifra 3212 – indeks 106,2) zbog novog djelatnika jer su službena putovanja (šifra 3211 – indeks 73,2) i stručno usavršavanje zaposlenika (šifra 3213 – indeks 75,5) manji. </w:t>
      </w:r>
    </w:p>
    <w:p w14:paraId="61931005" w14:textId="47070DEA" w:rsidR="00AD0F94" w:rsidRPr="00454A2F" w:rsidRDefault="006F042B" w:rsidP="00DD4D0D">
      <w:pPr>
        <w:pStyle w:val="Tijeloteksta"/>
        <w:ind w:firstLine="708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t xml:space="preserve">Rashod za materijal i energiju </w:t>
      </w:r>
      <w:r w:rsidR="00D40BCD" w:rsidRPr="00454A2F">
        <w:rPr>
          <w:rFonts w:ascii="Times New Roman" w:hAnsi="Times New Roman" w:cs="Times New Roman"/>
        </w:rPr>
        <w:t xml:space="preserve">su malo manji </w:t>
      </w:r>
      <w:r w:rsidR="00AD0F94" w:rsidRPr="00454A2F">
        <w:rPr>
          <w:rFonts w:ascii="Times New Roman" w:hAnsi="Times New Roman" w:cs="Times New Roman"/>
        </w:rPr>
        <w:t>jer se puno manje potrošilo na sitni inventar (šifra 3225 – indeks 15,7) dok</w:t>
      </w:r>
      <w:r w:rsidR="00DD4D0D" w:rsidRPr="00454A2F">
        <w:rPr>
          <w:rFonts w:ascii="Times New Roman" w:hAnsi="Times New Roman" w:cs="Times New Roman"/>
        </w:rPr>
        <w:t xml:space="preserve"> ostale stavke bilježe sličnu manju potrošnju izuzev energije (šifra 3223 – indeks 117,4) koja bilježi blago uvećanje.</w:t>
      </w:r>
    </w:p>
    <w:p w14:paraId="70EB8ED8" w14:textId="48E6CB9C" w:rsidR="004100B5" w:rsidRPr="00454A2F" w:rsidRDefault="00DD4D0D" w:rsidP="004100B5">
      <w:pPr>
        <w:pStyle w:val="Tijeloteksta"/>
        <w:ind w:firstLine="708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t xml:space="preserve">Troškovi usluga biježe uvećanje zbog većih troškova promidžbe (šifra 3233 – indeks 331,6) zbog promocije događa muzeja, novih troškova u vidu sistematskih pregleda (šifra 3236) i najma zida zgrade u Županji (šifra 3234) koja je oslikana i slične stručne usluge kod manifestacija muzeja kao i uređenje sobe za novi </w:t>
      </w:r>
      <w:proofErr w:type="spellStart"/>
      <w:r w:rsidRPr="00454A2F">
        <w:rPr>
          <w:rFonts w:ascii="Times New Roman" w:hAnsi="Times New Roman" w:cs="Times New Roman"/>
        </w:rPr>
        <w:t>esponat</w:t>
      </w:r>
      <w:proofErr w:type="spellEnd"/>
      <w:r w:rsidRPr="00454A2F">
        <w:rPr>
          <w:rFonts w:ascii="Times New Roman" w:hAnsi="Times New Roman" w:cs="Times New Roman"/>
        </w:rPr>
        <w:t>, točnije intelektualne i osobne usluge ( šifra 3237 – indeks 222,0). Iako je ove godine također bilo sređivanje štete od nevremena i još troškovi uređenja prostorije</w:t>
      </w:r>
      <w:r w:rsidR="002D5925" w:rsidRPr="00454A2F">
        <w:rPr>
          <w:rFonts w:ascii="Times New Roman" w:hAnsi="Times New Roman" w:cs="Times New Roman"/>
        </w:rPr>
        <w:t>, oni su dalje manje spram prethodne godine (šifra 3232 – indeks 79,6) i u tekućoj godini nije bilo naknade troškova osobama izvan radnog odnosa koje je bilo u prethodnoj (šifra 324)</w:t>
      </w:r>
    </w:p>
    <w:p w14:paraId="49B1AF82" w14:textId="64F8A32A" w:rsidR="00BC1A24" w:rsidRPr="00454A2F" w:rsidRDefault="00BC1A24" w:rsidP="004100B5">
      <w:pPr>
        <w:pStyle w:val="Tijeloteksta"/>
        <w:ind w:firstLine="708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t xml:space="preserve">Ostali nespomenuti rashodi su </w:t>
      </w:r>
      <w:r w:rsidR="00934D89" w:rsidRPr="00454A2F">
        <w:rPr>
          <w:rFonts w:ascii="Times New Roman" w:hAnsi="Times New Roman" w:cs="Times New Roman"/>
        </w:rPr>
        <w:t xml:space="preserve">veći zbog većih troškova osiguranja (šifra 3292 – indeks 161,4) jer se sklopila još jedna polica osiguranja zbog vrijednog eksponata i troškova reprezentacije (šifra 3293- indeks 191,4) za događaje muzeja u tekućoj godini i trošak koji se prema uputstvu ministarstva financija iz prethodne okružnice knjiži na šifri 3295 (HRT pristojba),a ne kao što se dosad radilo </w:t>
      </w:r>
      <w:r w:rsidR="00A95061" w:rsidRPr="00454A2F">
        <w:rPr>
          <w:rFonts w:ascii="Times New Roman" w:hAnsi="Times New Roman" w:cs="Times New Roman"/>
        </w:rPr>
        <w:t>na šifri 3239.</w:t>
      </w:r>
    </w:p>
    <w:p w14:paraId="31987559" w14:textId="0C211177" w:rsidR="00640EEE" w:rsidRPr="00454A2F" w:rsidRDefault="00640EEE" w:rsidP="004100B5">
      <w:pPr>
        <w:pStyle w:val="Tijeloteksta"/>
        <w:ind w:firstLine="708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t>Bankarske usluge su blago uvećane zbog većeg prometa u tekućem razdoblju.</w:t>
      </w:r>
    </w:p>
    <w:p w14:paraId="205768EB" w14:textId="1C8642D6" w:rsidR="00640EEE" w:rsidRPr="00454A2F" w:rsidRDefault="00640EEE" w:rsidP="004100B5">
      <w:pPr>
        <w:pStyle w:val="Tijeloteksta"/>
        <w:ind w:firstLine="708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t>Kod nabave nefinancijske imovine postoje novi troškovi u obliku ulaganja u postojeći objekt pod šifrom 4214 koji se odnosi na poboljšanja svojstva uređene prostorije i šifre 4222 za nabavu novih službenih mobitela.</w:t>
      </w:r>
    </w:p>
    <w:p w14:paraId="17D3FA5E" w14:textId="11FFCA31" w:rsidR="006F042B" w:rsidRPr="00454A2F" w:rsidRDefault="00C86A36" w:rsidP="006F042B">
      <w:pPr>
        <w:pStyle w:val="Tijeloteksta"/>
        <w:ind w:firstLine="708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t>T</w:t>
      </w:r>
      <w:r w:rsidR="006F042B" w:rsidRPr="00454A2F">
        <w:rPr>
          <w:rFonts w:ascii="Times New Roman" w:hAnsi="Times New Roman" w:cs="Times New Roman"/>
        </w:rPr>
        <w:t>roškovi opreme</w:t>
      </w:r>
      <w:r w:rsidR="00640EEE" w:rsidRPr="00454A2F">
        <w:rPr>
          <w:rFonts w:ascii="Times New Roman" w:hAnsi="Times New Roman" w:cs="Times New Roman"/>
        </w:rPr>
        <w:t xml:space="preserve"> su prije svega veći zbog nabave VR seta (naočale i upravljači za virtualnu stvarnost) i multimedijski</w:t>
      </w:r>
      <w:r w:rsidR="00587350" w:rsidRPr="00454A2F">
        <w:rPr>
          <w:rFonts w:ascii="Times New Roman" w:hAnsi="Times New Roman" w:cs="Times New Roman"/>
        </w:rPr>
        <w:t>h kioska</w:t>
      </w:r>
      <w:r w:rsidR="00454393" w:rsidRPr="00454A2F">
        <w:rPr>
          <w:rFonts w:ascii="Times New Roman" w:hAnsi="Times New Roman" w:cs="Times New Roman"/>
        </w:rPr>
        <w:t xml:space="preserve"> i bilježi se trošak nabave izložbenih vrijednosti (šifra 4244) od čega najveći udio odlazi na dosad isplaćene rate za prvu nogometnu loptu u Hrvatskoj.</w:t>
      </w:r>
    </w:p>
    <w:p w14:paraId="07299C44" w14:textId="77777777" w:rsidR="006F042B" w:rsidRPr="00454A2F" w:rsidRDefault="006F042B" w:rsidP="00344BC7">
      <w:pPr>
        <w:pStyle w:val="Tijeloteksta"/>
        <w:rPr>
          <w:rFonts w:ascii="Times New Roman" w:hAnsi="Times New Roman" w:cs="Times New Roman"/>
        </w:rPr>
      </w:pPr>
    </w:p>
    <w:p w14:paraId="0BF16D46" w14:textId="77777777" w:rsidR="00742101" w:rsidRPr="00454A2F" w:rsidRDefault="00742101" w:rsidP="00344BC7">
      <w:pPr>
        <w:pStyle w:val="Tijeloteksta"/>
        <w:rPr>
          <w:rFonts w:ascii="Times New Roman" w:hAnsi="Times New Roman" w:cs="Times New Roman"/>
        </w:rPr>
      </w:pPr>
    </w:p>
    <w:p w14:paraId="363CFBB0" w14:textId="47CB7ABC" w:rsidR="006F042B" w:rsidRPr="00454A2F" w:rsidRDefault="006F042B" w:rsidP="00344BC7">
      <w:pPr>
        <w:pStyle w:val="Naslov2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t>BILJEŠKE</w:t>
      </w:r>
      <w:r w:rsidR="00344BC7" w:rsidRPr="00454A2F">
        <w:rPr>
          <w:rFonts w:ascii="Times New Roman" w:hAnsi="Times New Roman" w:cs="Times New Roman"/>
        </w:rPr>
        <w:t xml:space="preserve"> </w:t>
      </w:r>
      <w:r w:rsidRPr="00454A2F">
        <w:rPr>
          <w:rFonts w:ascii="Times New Roman" w:hAnsi="Times New Roman" w:cs="Times New Roman"/>
        </w:rPr>
        <w:t>UZ IZVJEŠTAJ O RASHODIMA PREMA FUNKCIJSKOJ KLASIFIKACIJI</w:t>
      </w:r>
    </w:p>
    <w:p w14:paraId="2B38AA28" w14:textId="77777777" w:rsidR="006F042B" w:rsidRPr="00454A2F" w:rsidRDefault="006F042B" w:rsidP="00344BC7">
      <w:pPr>
        <w:pStyle w:val="Tijeloteksta"/>
        <w:rPr>
          <w:rFonts w:ascii="Times New Roman" w:hAnsi="Times New Roman" w:cs="Times New Roman"/>
        </w:rPr>
      </w:pPr>
    </w:p>
    <w:p w14:paraId="37E48697" w14:textId="3804D91E" w:rsidR="006F042B" w:rsidRPr="00454A2F" w:rsidRDefault="006F042B" w:rsidP="006F042B">
      <w:pPr>
        <w:ind w:firstLine="708"/>
        <w:jc w:val="both"/>
      </w:pPr>
      <w:r w:rsidRPr="00454A2F">
        <w:t xml:space="preserve">Rashodi poslovanja  u razdoblju od </w:t>
      </w:r>
      <w:r w:rsidR="002558D2" w:rsidRPr="00454A2F">
        <w:t>01.01.2024. do 31.12.2024</w:t>
      </w:r>
      <w:r w:rsidR="007731F4" w:rsidRPr="00454A2F">
        <w:t xml:space="preserve">. godine </w:t>
      </w:r>
      <w:r w:rsidRPr="00454A2F">
        <w:t>ostvareni su u  slijedećim iznosima:</w:t>
      </w:r>
    </w:p>
    <w:p w14:paraId="550C2253" w14:textId="77777777" w:rsidR="006F042B" w:rsidRPr="00454A2F" w:rsidRDefault="006F042B" w:rsidP="006F042B">
      <w:pPr>
        <w:pStyle w:val="Tijeloteksta"/>
        <w:ind w:firstLine="708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2406"/>
        <w:gridCol w:w="2350"/>
        <w:gridCol w:w="2233"/>
      </w:tblGrid>
      <w:tr w:rsidR="006F042B" w:rsidRPr="00454A2F" w14:paraId="588822BF" w14:textId="77777777" w:rsidTr="0018497C">
        <w:tc>
          <w:tcPr>
            <w:tcW w:w="2299" w:type="dxa"/>
            <w:shd w:val="clear" w:color="auto" w:fill="auto"/>
          </w:tcPr>
          <w:p w14:paraId="4D8DB154" w14:textId="77777777" w:rsidR="006F042B" w:rsidRPr="00454A2F" w:rsidRDefault="006F042B" w:rsidP="00192678">
            <w:pPr>
              <w:jc w:val="center"/>
              <w:rPr>
                <w:b/>
              </w:rPr>
            </w:pPr>
            <w:r w:rsidRPr="00454A2F">
              <w:rPr>
                <w:b/>
              </w:rPr>
              <w:t>VRSTA RASHODA</w:t>
            </w:r>
          </w:p>
        </w:tc>
        <w:tc>
          <w:tcPr>
            <w:tcW w:w="2406" w:type="dxa"/>
            <w:shd w:val="clear" w:color="auto" w:fill="auto"/>
          </w:tcPr>
          <w:p w14:paraId="4FD8C1ED" w14:textId="77777777" w:rsidR="006F042B" w:rsidRPr="00454A2F" w:rsidRDefault="006F042B" w:rsidP="00192678">
            <w:pPr>
              <w:jc w:val="center"/>
              <w:rPr>
                <w:b/>
              </w:rPr>
            </w:pPr>
            <w:r w:rsidRPr="00454A2F">
              <w:rPr>
                <w:b/>
              </w:rPr>
              <w:t>OSTVARENO U  IZVJEŠTAJNOM RAZDOBLJU  PRETHODNE GODINE</w:t>
            </w:r>
          </w:p>
        </w:tc>
        <w:tc>
          <w:tcPr>
            <w:tcW w:w="2350" w:type="dxa"/>
            <w:shd w:val="clear" w:color="auto" w:fill="auto"/>
          </w:tcPr>
          <w:p w14:paraId="499475D7" w14:textId="77777777" w:rsidR="006F042B" w:rsidRPr="00454A2F" w:rsidRDefault="006F042B" w:rsidP="00192678">
            <w:pPr>
              <w:jc w:val="center"/>
              <w:rPr>
                <w:b/>
              </w:rPr>
            </w:pPr>
            <w:r w:rsidRPr="00454A2F">
              <w:rPr>
                <w:b/>
              </w:rPr>
              <w:t>OSTVARENO U TEKUĆEM RAZDOBLJU</w:t>
            </w:r>
          </w:p>
        </w:tc>
        <w:tc>
          <w:tcPr>
            <w:tcW w:w="2233" w:type="dxa"/>
            <w:shd w:val="clear" w:color="auto" w:fill="auto"/>
          </w:tcPr>
          <w:p w14:paraId="5F79A3A7" w14:textId="77777777" w:rsidR="006F042B" w:rsidRPr="00454A2F" w:rsidRDefault="006F042B" w:rsidP="00192678">
            <w:pPr>
              <w:jc w:val="center"/>
              <w:rPr>
                <w:b/>
              </w:rPr>
            </w:pPr>
            <w:r w:rsidRPr="00454A2F">
              <w:rPr>
                <w:b/>
              </w:rPr>
              <w:t>INDEX</w:t>
            </w:r>
          </w:p>
        </w:tc>
      </w:tr>
      <w:tr w:rsidR="002558D2" w:rsidRPr="00454A2F" w14:paraId="1B2AE538" w14:textId="77777777" w:rsidTr="0018497C">
        <w:tc>
          <w:tcPr>
            <w:tcW w:w="2299" w:type="dxa"/>
            <w:shd w:val="clear" w:color="auto" w:fill="auto"/>
          </w:tcPr>
          <w:p w14:paraId="79A9D47F" w14:textId="77777777" w:rsidR="002558D2" w:rsidRPr="00454A2F" w:rsidRDefault="002558D2" w:rsidP="00192678">
            <w:r w:rsidRPr="00454A2F">
              <w:t>Službe kulture</w:t>
            </w:r>
          </w:p>
        </w:tc>
        <w:tc>
          <w:tcPr>
            <w:tcW w:w="2406" w:type="dxa"/>
            <w:shd w:val="clear" w:color="auto" w:fill="auto"/>
          </w:tcPr>
          <w:p w14:paraId="034A078C" w14:textId="2F7814D3" w:rsidR="002558D2" w:rsidRPr="00454A2F" w:rsidRDefault="002558D2" w:rsidP="007731F4">
            <w:pPr>
              <w:jc w:val="right"/>
            </w:pPr>
            <w:r w:rsidRPr="00454A2F">
              <w:t>209.247,48</w:t>
            </w:r>
          </w:p>
        </w:tc>
        <w:tc>
          <w:tcPr>
            <w:tcW w:w="2350" w:type="dxa"/>
            <w:shd w:val="clear" w:color="auto" w:fill="auto"/>
          </w:tcPr>
          <w:p w14:paraId="4A103FA1" w14:textId="6AFC5CB3" w:rsidR="002558D2" w:rsidRPr="00454A2F" w:rsidRDefault="002558D2" w:rsidP="007731F4">
            <w:pPr>
              <w:jc w:val="right"/>
            </w:pPr>
            <w:r w:rsidRPr="00454A2F">
              <w:t>327.863,49</w:t>
            </w:r>
          </w:p>
        </w:tc>
        <w:tc>
          <w:tcPr>
            <w:tcW w:w="2233" w:type="dxa"/>
            <w:shd w:val="clear" w:color="auto" w:fill="auto"/>
          </w:tcPr>
          <w:p w14:paraId="6C65DF0D" w14:textId="530E3D64" w:rsidR="002558D2" w:rsidRPr="00454A2F" w:rsidRDefault="002558D2" w:rsidP="007731F4">
            <w:pPr>
              <w:jc w:val="right"/>
            </w:pPr>
            <w:r w:rsidRPr="00454A2F">
              <w:t>156,7</w:t>
            </w:r>
          </w:p>
        </w:tc>
      </w:tr>
    </w:tbl>
    <w:p w14:paraId="57A8539C" w14:textId="77777777" w:rsidR="006F042B" w:rsidRPr="00454A2F" w:rsidRDefault="006F042B" w:rsidP="006F042B">
      <w:pPr>
        <w:ind w:firstLine="708"/>
        <w:jc w:val="both"/>
      </w:pPr>
    </w:p>
    <w:p w14:paraId="6B83917C" w14:textId="77777777" w:rsidR="00742101" w:rsidRPr="00454A2F" w:rsidRDefault="00742101" w:rsidP="006F042B">
      <w:pPr>
        <w:ind w:firstLine="708"/>
        <w:jc w:val="both"/>
      </w:pPr>
    </w:p>
    <w:p w14:paraId="6F9C5F56" w14:textId="77777777" w:rsidR="0059553D" w:rsidRPr="00454A2F" w:rsidRDefault="006F042B" w:rsidP="00FC5138">
      <w:pPr>
        <w:pStyle w:val="Tijeloteksta"/>
        <w:ind w:firstLine="708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t>Ukupni rashodi su uloženi prema Izvještaju o rashodima prema funkcijskoj klasifikaciji na obrascu , RAS FUNKCIJSKI,  u kulturu – funkcija 082</w:t>
      </w:r>
    </w:p>
    <w:p w14:paraId="3D5DD4FA" w14:textId="77777777" w:rsidR="00952C7D" w:rsidRPr="00454A2F" w:rsidRDefault="00952C7D"/>
    <w:p w14:paraId="47F9C5DC" w14:textId="77777777" w:rsidR="00742101" w:rsidRPr="00454A2F" w:rsidRDefault="00742101"/>
    <w:p w14:paraId="40B734E4" w14:textId="77777777" w:rsidR="005104F0" w:rsidRPr="00454A2F" w:rsidRDefault="005104F0"/>
    <w:p w14:paraId="4F74EA9D" w14:textId="77777777" w:rsidR="005104F0" w:rsidRPr="00454A2F" w:rsidRDefault="005104F0"/>
    <w:p w14:paraId="53C04526" w14:textId="77777777" w:rsidR="003A0105" w:rsidRPr="00454A2F" w:rsidRDefault="003A0105" w:rsidP="003A0105">
      <w:pPr>
        <w:pStyle w:val="Naslov2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lastRenderedPageBreak/>
        <w:t>BILJEŠKE  UZ  BILANCU</w:t>
      </w:r>
    </w:p>
    <w:p w14:paraId="1229A3D7" w14:textId="77777777" w:rsidR="003A0105" w:rsidRPr="00454A2F" w:rsidRDefault="003A0105" w:rsidP="003A0105"/>
    <w:p w14:paraId="627F2B32" w14:textId="25629D74" w:rsidR="003A0105" w:rsidRPr="00454A2F" w:rsidRDefault="007731F4" w:rsidP="003A0105">
      <w:pPr>
        <w:ind w:firstLine="900"/>
      </w:pPr>
      <w:r w:rsidRPr="00454A2F">
        <w:t xml:space="preserve">Gradski muzej Županja na dan </w:t>
      </w:r>
      <w:r w:rsidR="00065B58" w:rsidRPr="00454A2F">
        <w:t>31.12.2024</w:t>
      </w:r>
      <w:r w:rsidR="003A0105" w:rsidRPr="00454A2F">
        <w:t>. godine ima iskazana slijedeća stanja imovine i obveza.</w:t>
      </w:r>
    </w:p>
    <w:p w14:paraId="43A910EE" w14:textId="77777777" w:rsidR="003A0105" w:rsidRPr="00454A2F" w:rsidRDefault="003A0105" w:rsidP="003A0105">
      <w:pPr>
        <w:ind w:firstLine="90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1476"/>
        <w:gridCol w:w="1634"/>
        <w:gridCol w:w="1338"/>
      </w:tblGrid>
      <w:tr w:rsidR="003A0105" w:rsidRPr="00454A2F" w14:paraId="1411CA90" w14:textId="77777777" w:rsidTr="00514E89">
        <w:trPr>
          <w:trHeight w:val="407"/>
        </w:trPr>
        <w:tc>
          <w:tcPr>
            <w:tcW w:w="4732" w:type="dxa"/>
            <w:shd w:val="clear" w:color="auto" w:fill="auto"/>
          </w:tcPr>
          <w:p w14:paraId="47FB464A" w14:textId="77777777" w:rsidR="003A0105" w:rsidRPr="00454A2F" w:rsidRDefault="003A0105" w:rsidP="00192678">
            <w:pPr>
              <w:tabs>
                <w:tab w:val="left" w:pos="1125"/>
              </w:tabs>
              <w:jc w:val="center"/>
              <w:rPr>
                <w:b/>
              </w:rPr>
            </w:pPr>
            <w:r w:rsidRPr="00454A2F">
              <w:rPr>
                <w:b/>
              </w:rPr>
              <w:t>OPIS</w:t>
            </w:r>
          </w:p>
        </w:tc>
        <w:tc>
          <w:tcPr>
            <w:tcW w:w="1476" w:type="dxa"/>
          </w:tcPr>
          <w:p w14:paraId="0DC457D5" w14:textId="3FEC75F9" w:rsidR="003A0105" w:rsidRPr="00454A2F" w:rsidRDefault="003A0105" w:rsidP="00192678">
            <w:pPr>
              <w:tabs>
                <w:tab w:val="left" w:pos="360"/>
              </w:tabs>
              <w:jc w:val="center"/>
              <w:rPr>
                <w:b/>
              </w:rPr>
            </w:pPr>
            <w:r w:rsidRPr="00454A2F">
              <w:rPr>
                <w:b/>
              </w:rPr>
              <w:t xml:space="preserve">STANJE </w:t>
            </w:r>
            <w:r w:rsidR="00A723D9" w:rsidRPr="00454A2F">
              <w:rPr>
                <w:b/>
              </w:rPr>
              <w:t>01.01.2024</w:t>
            </w:r>
            <w:r w:rsidRPr="00454A2F">
              <w:rPr>
                <w:b/>
              </w:rPr>
              <w:t>.</w:t>
            </w:r>
          </w:p>
        </w:tc>
        <w:tc>
          <w:tcPr>
            <w:tcW w:w="1634" w:type="dxa"/>
            <w:shd w:val="clear" w:color="auto" w:fill="auto"/>
          </w:tcPr>
          <w:p w14:paraId="406A3CC7" w14:textId="0B1652BA" w:rsidR="003A0105" w:rsidRPr="00454A2F" w:rsidRDefault="00A723D9" w:rsidP="00192678">
            <w:pPr>
              <w:tabs>
                <w:tab w:val="left" w:pos="360"/>
              </w:tabs>
              <w:jc w:val="center"/>
              <w:rPr>
                <w:b/>
              </w:rPr>
            </w:pPr>
            <w:r w:rsidRPr="00454A2F">
              <w:rPr>
                <w:b/>
              </w:rPr>
              <w:t>STANJE 31.12.2024</w:t>
            </w:r>
            <w:r w:rsidR="003A0105" w:rsidRPr="00454A2F">
              <w:rPr>
                <w:b/>
              </w:rPr>
              <w:t>.</w:t>
            </w:r>
          </w:p>
        </w:tc>
        <w:tc>
          <w:tcPr>
            <w:tcW w:w="1338" w:type="dxa"/>
          </w:tcPr>
          <w:p w14:paraId="46AA7330" w14:textId="77777777" w:rsidR="003A0105" w:rsidRPr="00454A2F" w:rsidRDefault="003A0105" w:rsidP="00192678">
            <w:pPr>
              <w:tabs>
                <w:tab w:val="left" w:pos="360"/>
              </w:tabs>
              <w:jc w:val="center"/>
              <w:rPr>
                <w:b/>
              </w:rPr>
            </w:pPr>
            <w:r w:rsidRPr="00454A2F">
              <w:rPr>
                <w:b/>
              </w:rPr>
              <w:t>INDEX</w:t>
            </w:r>
          </w:p>
        </w:tc>
      </w:tr>
      <w:tr w:rsidR="00B6469F" w:rsidRPr="00454A2F" w14:paraId="5A64D95F" w14:textId="77777777" w:rsidTr="00514E89">
        <w:tc>
          <w:tcPr>
            <w:tcW w:w="4732" w:type="dxa"/>
            <w:shd w:val="clear" w:color="auto" w:fill="auto"/>
          </w:tcPr>
          <w:p w14:paraId="0994ACCA" w14:textId="77777777" w:rsidR="00B6469F" w:rsidRPr="00454A2F" w:rsidRDefault="00B6469F" w:rsidP="00347468">
            <w:pPr>
              <w:tabs>
                <w:tab w:val="left" w:pos="1125"/>
              </w:tabs>
              <w:jc w:val="both"/>
            </w:pPr>
            <w:r w:rsidRPr="00454A2F">
              <w:t xml:space="preserve">Građevinski objekti </w:t>
            </w:r>
          </w:p>
        </w:tc>
        <w:tc>
          <w:tcPr>
            <w:tcW w:w="1476" w:type="dxa"/>
          </w:tcPr>
          <w:p w14:paraId="27B576E2" w14:textId="4F98CDA5" w:rsidR="00B6469F" w:rsidRPr="00454A2F" w:rsidRDefault="00B6469F" w:rsidP="00632A19">
            <w:pPr>
              <w:jc w:val="right"/>
            </w:pPr>
            <w:r w:rsidRPr="00454A2F">
              <w:t>247.101,66</w:t>
            </w:r>
          </w:p>
        </w:tc>
        <w:tc>
          <w:tcPr>
            <w:tcW w:w="1634" w:type="dxa"/>
            <w:shd w:val="clear" w:color="auto" w:fill="auto"/>
          </w:tcPr>
          <w:p w14:paraId="779E8A19" w14:textId="4C2ECF40" w:rsidR="00B6469F" w:rsidRPr="00454A2F" w:rsidRDefault="00B6469F" w:rsidP="00632A19">
            <w:pPr>
              <w:jc w:val="right"/>
            </w:pPr>
            <w:r w:rsidRPr="00454A2F">
              <w:t>253.124,73</w:t>
            </w:r>
          </w:p>
        </w:tc>
        <w:tc>
          <w:tcPr>
            <w:tcW w:w="1338" w:type="dxa"/>
          </w:tcPr>
          <w:p w14:paraId="1824E4A9" w14:textId="19DE1D85" w:rsidR="00B6469F" w:rsidRPr="00454A2F" w:rsidRDefault="00B6469F" w:rsidP="00632A19">
            <w:pPr>
              <w:jc w:val="right"/>
            </w:pPr>
            <w:r w:rsidRPr="00454A2F">
              <w:t>102,4</w:t>
            </w:r>
          </w:p>
        </w:tc>
      </w:tr>
      <w:tr w:rsidR="00B6469F" w:rsidRPr="00454A2F" w14:paraId="580B1F66" w14:textId="77777777" w:rsidTr="00514E89">
        <w:tc>
          <w:tcPr>
            <w:tcW w:w="4732" w:type="dxa"/>
            <w:shd w:val="clear" w:color="auto" w:fill="auto"/>
          </w:tcPr>
          <w:p w14:paraId="69F3F145" w14:textId="77777777" w:rsidR="00B6469F" w:rsidRPr="00454A2F" w:rsidRDefault="00B6469F" w:rsidP="00347468">
            <w:pPr>
              <w:tabs>
                <w:tab w:val="left" w:pos="1125"/>
              </w:tabs>
              <w:jc w:val="both"/>
            </w:pPr>
            <w:r w:rsidRPr="00454A2F">
              <w:t xml:space="preserve">Postrojenja i oprema       </w:t>
            </w:r>
          </w:p>
        </w:tc>
        <w:tc>
          <w:tcPr>
            <w:tcW w:w="1476" w:type="dxa"/>
          </w:tcPr>
          <w:p w14:paraId="4E7BC326" w14:textId="2229C9FF" w:rsidR="00B6469F" w:rsidRPr="00454A2F" w:rsidRDefault="00B6469F" w:rsidP="00632A19">
            <w:pPr>
              <w:jc w:val="right"/>
            </w:pPr>
            <w:r w:rsidRPr="00454A2F">
              <w:t>4.423,71</w:t>
            </w:r>
          </w:p>
        </w:tc>
        <w:tc>
          <w:tcPr>
            <w:tcW w:w="1634" w:type="dxa"/>
            <w:shd w:val="clear" w:color="auto" w:fill="auto"/>
          </w:tcPr>
          <w:p w14:paraId="7CFA75E6" w14:textId="33EC5EBE" w:rsidR="00B6469F" w:rsidRPr="00454A2F" w:rsidRDefault="00B6469F" w:rsidP="00632A19">
            <w:pPr>
              <w:jc w:val="right"/>
            </w:pPr>
            <w:r w:rsidRPr="00454A2F">
              <w:t>26.713,42</w:t>
            </w:r>
          </w:p>
        </w:tc>
        <w:tc>
          <w:tcPr>
            <w:tcW w:w="1338" w:type="dxa"/>
          </w:tcPr>
          <w:p w14:paraId="2F89E461" w14:textId="03F0E11B" w:rsidR="00B6469F" w:rsidRPr="00454A2F" w:rsidRDefault="00B6469F" w:rsidP="00632A19">
            <w:pPr>
              <w:jc w:val="right"/>
            </w:pPr>
            <w:r w:rsidRPr="00454A2F">
              <w:t>603,9</w:t>
            </w:r>
          </w:p>
        </w:tc>
      </w:tr>
      <w:tr w:rsidR="00B6469F" w:rsidRPr="00454A2F" w14:paraId="447043FE" w14:textId="77777777" w:rsidTr="00514E89">
        <w:tc>
          <w:tcPr>
            <w:tcW w:w="4732" w:type="dxa"/>
            <w:shd w:val="clear" w:color="auto" w:fill="auto"/>
          </w:tcPr>
          <w:p w14:paraId="40647B70" w14:textId="20A58A1E" w:rsidR="00B6469F" w:rsidRPr="00454A2F" w:rsidRDefault="00B6469F" w:rsidP="00347468">
            <w:pPr>
              <w:jc w:val="both"/>
            </w:pPr>
            <w:r w:rsidRPr="00454A2F">
              <w:t>Ostale nespomenute izložbene vrijednosti</w:t>
            </w:r>
          </w:p>
        </w:tc>
        <w:tc>
          <w:tcPr>
            <w:tcW w:w="1476" w:type="dxa"/>
          </w:tcPr>
          <w:p w14:paraId="69E06096" w14:textId="60DC364A" w:rsidR="00B6469F" w:rsidRPr="00454A2F" w:rsidRDefault="00B6469F" w:rsidP="00632A19">
            <w:pPr>
              <w:jc w:val="right"/>
            </w:pPr>
            <w:r w:rsidRPr="00454A2F">
              <w:t>71.977,38</w:t>
            </w:r>
          </w:p>
        </w:tc>
        <w:tc>
          <w:tcPr>
            <w:tcW w:w="1634" w:type="dxa"/>
            <w:shd w:val="clear" w:color="auto" w:fill="auto"/>
          </w:tcPr>
          <w:p w14:paraId="5FE63FB8" w14:textId="7B1BA44C" w:rsidR="00B6469F" w:rsidRPr="00454A2F" w:rsidRDefault="00B6469F" w:rsidP="00632A19">
            <w:pPr>
              <w:jc w:val="right"/>
            </w:pPr>
            <w:r w:rsidRPr="00454A2F">
              <w:t>144.977,38</w:t>
            </w:r>
          </w:p>
        </w:tc>
        <w:tc>
          <w:tcPr>
            <w:tcW w:w="1338" w:type="dxa"/>
          </w:tcPr>
          <w:p w14:paraId="1F275EE5" w14:textId="6E7AFBA1" w:rsidR="00B6469F" w:rsidRPr="00454A2F" w:rsidRDefault="00B6469F" w:rsidP="00632A19">
            <w:pPr>
              <w:jc w:val="right"/>
            </w:pPr>
            <w:r w:rsidRPr="00454A2F">
              <w:t>201,4</w:t>
            </w:r>
          </w:p>
        </w:tc>
      </w:tr>
      <w:tr w:rsidR="00A723D9" w:rsidRPr="00454A2F" w14:paraId="418E0C16" w14:textId="77777777" w:rsidTr="00514E89">
        <w:tc>
          <w:tcPr>
            <w:tcW w:w="4732" w:type="dxa"/>
            <w:shd w:val="clear" w:color="auto" w:fill="auto"/>
          </w:tcPr>
          <w:p w14:paraId="3DC074CE" w14:textId="77777777" w:rsidR="00A723D9" w:rsidRPr="00454A2F" w:rsidRDefault="00A723D9" w:rsidP="00347468">
            <w:pPr>
              <w:jc w:val="both"/>
            </w:pPr>
            <w:r w:rsidRPr="00454A2F">
              <w:t>Sitni inventar i auto gume u upotrebi</w:t>
            </w:r>
          </w:p>
        </w:tc>
        <w:tc>
          <w:tcPr>
            <w:tcW w:w="1476" w:type="dxa"/>
          </w:tcPr>
          <w:p w14:paraId="1B4DDA21" w14:textId="33AC89E5" w:rsidR="00A723D9" w:rsidRPr="00454A2F" w:rsidRDefault="00A723D9" w:rsidP="00632A19">
            <w:pPr>
              <w:jc w:val="right"/>
            </w:pPr>
            <w:r w:rsidRPr="00454A2F">
              <w:t>11.162,90</w:t>
            </w:r>
          </w:p>
        </w:tc>
        <w:tc>
          <w:tcPr>
            <w:tcW w:w="1634" w:type="dxa"/>
            <w:shd w:val="clear" w:color="auto" w:fill="auto"/>
          </w:tcPr>
          <w:p w14:paraId="14B5EEEB" w14:textId="2768867C" w:rsidR="00A723D9" w:rsidRPr="00454A2F" w:rsidRDefault="00A723D9" w:rsidP="00632A19">
            <w:pPr>
              <w:jc w:val="right"/>
            </w:pPr>
            <w:r w:rsidRPr="00454A2F">
              <w:t>11.396,90</w:t>
            </w:r>
          </w:p>
        </w:tc>
        <w:tc>
          <w:tcPr>
            <w:tcW w:w="1338" w:type="dxa"/>
          </w:tcPr>
          <w:p w14:paraId="229B796D" w14:textId="31CB31BB" w:rsidR="00A723D9" w:rsidRPr="00454A2F" w:rsidRDefault="00A723D9" w:rsidP="00632A19">
            <w:pPr>
              <w:jc w:val="right"/>
            </w:pPr>
            <w:r w:rsidRPr="00454A2F">
              <w:t>102,1</w:t>
            </w:r>
          </w:p>
        </w:tc>
      </w:tr>
      <w:tr w:rsidR="00B6469F" w:rsidRPr="00454A2F" w14:paraId="3CBC3C36" w14:textId="77777777" w:rsidTr="00514E89">
        <w:tc>
          <w:tcPr>
            <w:tcW w:w="4732" w:type="dxa"/>
            <w:shd w:val="clear" w:color="auto" w:fill="auto"/>
          </w:tcPr>
          <w:p w14:paraId="01727865" w14:textId="77777777" w:rsidR="00B6469F" w:rsidRPr="00454A2F" w:rsidRDefault="00B6469F" w:rsidP="00347468">
            <w:pPr>
              <w:jc w:val="both"/>
              <w:rPr>
                <w:b/>
              </w:rPr>
            </w:pPr>
            <w:r w:rsidRPr="00454A2F">
              <w:rPr>
                <w:b/>
              </w:rPr>
              <w:t>Nefinancijska imovina</w:t>
            </w:r>
          </w:p>
        </w:tc>
        <w:tc>
          <w:tcPr>
            <w:tcW w:w="1476" w:type="dxa"/>
          </w:tcPr>
          <w:p w14:paraId="1F816A59" w14:textId="35156B0B" w:rsidR="00B6469F" w:rsidRPr="00454A2F" w:rsidRDefault="00B6469F" w:rsidP="00632A19">
            <w:pPr>
              <w:jc w:val="right"/>
              <w:rPr>
                <w:b/>
              </w:rPr>
            </w:pPr>
            <w:r w:rsidRPr="00454A2F">
              <w:rPr>
                <w:b/>
              </w:rPr>
              <w:t>323.502,75</w:t>
            </w:r>
          </w:p>
        </w:tc>
        <w:tc>
          <w:tcPr>
            <w:tcW w:w="1634" w:type="dxa"/>
            <w:shd w:val="clear" w:color="auto" w:fill="auto"/>
          </w:tcPr>
          <w:p w14:paraId="42D99FE4" w14:textId="68A80E96" w:rsidR="00B6469F" w:rsidRPr="00454A2F" w:rsidRDefault="00B6469F" w:rsidP="00632A19">
            <w:pPr>
              <w:jc w:val="right"/>
              <w:rPr>
                <w:b/>
              </w:rPr>
            </w:pPr>
            <w:r w:rsidRPr="00454A2F">
              <w:rPr>
                <w:b/>
              </w:rPr>
              <w:t>424.815,53</w:t>
            </w:r>
          </w:p>
        </w:tc>
        <w:tc>
          <w:tcPr>
            <w:tcW w:w="1338" w:type="dxa"/>
          </w:tcPr>
          <w:p w14:paraId="31D7BEB7" w14:textId="6753BDAB" w:rsidR="00B6469F" w:rsidRPr="00454A2F" w:rsidRDefault="00B6469F" w:rsidP="00632A19">
            <w:pPr>
              <w:jc w:val="right"/>
              <w:rPr>
                <w:b/>
              </w:rPr>
            </w:pPr>
            <w:r w:rsidRPr="00454A2F">
              <w:rPr>
                <w:b/>
              </w:rPr>
              <w:t>131,3</w:t>
            </w:r>
          </w:p>
        </w:tc>
      </w:tr>
      <w:tr w:rsidR="00BD0D18" w:rsidRPr="00454A2F" w14:paraId="439783E8" w14:textId="77777777" w:rsidTr="00514E89">
        <w:tc>
          <w:tcPr>
            <w:tcW w:w="4732" w:type="dxa"/>
            <w:shd w:val="clear" w:color="auto" w:fill="auto"/>
          </w:tcPr>
          <w:p w14:paraId="1C5EB345" w14:textId="77777777" w:rsidR="00BD0D18" w:rsidRPr="00454A2F" w:rsidRDefault="00BD0D18" w:rsidP="00347468">
            <w:pPr>
              <w:jc w:val="both"/>
            </w:pPr>
            <w:r w:rsidRPr="00454A2F">
              <w:t xml:space="preserve">Novac na žiro-računu kod tuzemnih poslovnih banaka                                                  </w:t>
            </w:r>
          </w:p>
        </w:tc>
        <w:tc>
          <w:tcPr>
            <w:tcW w:w="1476" w:type="dxa"/>
          </w:tcPr>
          <w:p w14:paraId="781014C3" w14:textId="46EA1E74" w:rsidR="00BD0D18" w:rsidRPr="00454A2F" w:rsidRDefault="00BD0D18" w:rsidP="00632A19">
            <w:pPr>
              <w:jc w:val="right"/>
            </w:pPr>
            <w:r w:rsidRPr="00454A2F">
              <w:t>15.906,06</w:t>
            </w:r>
          </w:p>
        </w:tc>
        <w:tc>
          <w:tcPr>
            <w:tcW w:w="1634" w:type="dxa"/>
            <w:shd w:val="clear" w:color="auto" w:fill="auto"/>
          </w:tcPr>
          <w:p w14:paraId="1BF96D9C" w14:textId="5880277C" w:rsidR="00BD0D18" w:rsidRPr="00454A2F" w:rsidRDefault="00BD0D18" w:rsidP="00632A19">
            <w:pPr>
              <w:jc w:val="right"/>
            </w:pPr>
            <w:r w:rsidRPr="00454A2F">
              <w:t>19.116,79</w:t>
            </w:r>
          </w:p>
        </w:tc>
        <w:tc>
          <w:tcPr>
            <w:tcW w:w="1338" w:type="dxa"/>
          </w:tcPr>
          <w:p w14:paraId="4AEEBB62" w14:textId="53881D6D" w:rsidR="00BD0D18" w:rsidRPr="00454A2F" w:rsidRDefault="00BD0D18" w:rsidP="00632A19">
            <w:pPr>
              <w:jc w:val="right"/>
            </w:pPr>
            <w:r w:rsidRPr="00454A2F">
              <w:t>120,2</w:t>
            </w:r>
          </w:p>
        </w:tc>
      </w:tr>
      <w:tr w:rsidR="00BD0D18" w:rsidRPr="00454A2F" w14:paraId="7FF56E4D" w14:textId="77777777" w:rsidTr="00514E89">
        <w:tc>
          <w:tcPr>
            <w:tcW w:w="4732" w:type="dxa"/>
            <w:shd w:val="clear" w:color="auto" w:fill="auto"/>
          </w:tcPr>
          <w:p w14:paraId="26AC24F0" w14:textId="77777777" w:rsidR="00BD0D18" w:rsidRPr="00454A2F" w:rsidRDefault="00BD0D18" w:rsidP="00347468">
            <w:pPr>
              <w:jc w:val="both"/>
            </w:pPr>
            <w:r w:rsidRPr="00454A2F">
              <w:t>Novac u blagajni</w:t>
            </w:r>
          </w:p>
        </w:tc>
        <w:tc>
          <w:tcPr>
            <w:tcW w:w="1476" w:type="dxa"/>
          </w:tcPr>
          <w:p w14:paraId="3511D3DE" w14:textId="082E0A90" w:rsidR="00BD0D18" w:rsidRPr="00454A2F" w:rsidRDefault="00BD0D18" w:rsidP="00632A19">
            <w:pPr>
              <w:jc w:val="right"/>
            </w:pPr>
            <w:r w:rsidRPr="00454A2F">
              <w:t>17,42</w:t>
            </w:r>
          </w:p>
        </w:tc>
        <w:tc>
          <w:tcPr>
            <w:tcW w:w="1634" w:type="dxa"/>
            <w:shd w:val="clear" w:color="auto" w:fill="auto"/>
          </w:tcPr>
          <w:p w14:paraId="07F9CCD6" w14:textId="6EA205AE" w:rsidR="00BD0D18" w:rsidRPr="00454A2F" w:rsidRDefault="00BD0D18" w:rsidP="00632A19">
            <w:pPr>
              <w:jc w:val="right"/>
            </w:pPr>
            <w:r w:rsidRPr="00454A2F">
              <w:t>9,38</w:t>
            </w:r>
          </w:p>
        </w:tc>
        <w:tc>
          <w:tcPr>
            <w:tcW w:w="1338" w:type="dxa"/>
          </w:tcPr>
          <w:p w14:paraId="1533D169" w14:textId="779ACFC5" w:rsidR="00BD0D18" w:rsidRPr="00454A2F" w:rsidRDefault="00BD0D18" w:rsidP="00632A19">
            <w:pPr>
              <w:jc w:val="right"/>
            </w:pPr>
            <w:r w:rsidRPr="00454A2F">
              <w:t>53,8</w:t>
            </w:r>
          </w:p>
        </w:tc>
      </w:tr>
      <w:tr w:rsidR="00BD0D18" w:rsidRPr="00454A2F" w14:paraId="3AA90E19" w14:textId="77777777" w:rsidTr="00514E89">
        <w:tc>
          <w:tcPr>
            <w:tcW w:w="4732" w:type="dxa"/>
            <w:shd w:val="clear" w:color="auto" w:fill="auto"/>
          </w:tcPr>
          <w:p w14:paraId="5D0816F6" w14:textId="77777777" w:rsidR="00BD0D18" w:rsidRPr="00454A2F" w:rsidRDefault="00BD0D18" w:rsidP="00347468">
            <w:pPr>
              <w:jc w:val="both"/>
            </w:pPr>
            <w:r w:rsidRPr="00454A2F">
              <w:t>Potraživanja za prihode poslovanja</w:t>
            </w:r>
          </w:p>
        </w:tc>
        <w:tc>
          <w:tcPr>
            <w:tcW w:w="1476" w:type="dxa"/>
          </w:tcPr>
          <w:p w14:paraId="1A65C71E" w14:textId="6459D05E" w:rsidR="00BD0D18" w:rsidRPr="00454A2F" w:rsidRDefault="00BD0D18" w:rsidP="00632A19">
            <w:pPr>
              <w:jc w:val="right"/>
            </w:pPr>
            <w:r w:rsidRPr="00454A2F">
              <w:t>105,00</w:t>
            </w:r>
          </w:p>
        </w:tc>
        <w:tc>
          <w:tcPr>
            <w:tcW w:w="1634" w:type="dxa"/>
            <w:shd w:val="clear" w:color="auto" w:fill="auto"/>
          </w:tcPr>
          <w:p w14:paraId="4D948504" w14:textId="3F867C2F" w:rsidR="00BD0D18" w:rsidRPr="00454A2F" w:rsidRDefault="00BD0D18" w:rsidP="00632A19">
            <w:pPr>
              <w:jc w:val="right"/>
            </w:pPr>
            <w:r w:rsidRPr="00454A2F">
              <w:t>0,00</w:t>
            </w:r>
          </w:p>
        </w:tc>
        <w:tc>
          <w:tcPr>
            <w:tcW w:w="1338" w:type="dxa"/>
          </w:tcPr>
          <w:p w14:paraId="55BFD05B" w14:textId="1006B97B" w:rsidR="00BD0D18" w:rsidRPr="00454A2F" w:rsidRDefault="00BD0D18" w:rsidP="00632A19">
            <w:pPr>
              <w:jc w:val="right"/>
            </w:pPr>
            <w:r w:rsidRPr="00454A2F">
              <w:t>0,0</w:t>
            </w:r>
          </w:p>
        </w:tc>
      </w:tr>
      <w:tr w:rsidR="002E70D3" w:rsidRPr="00454A2F" w14:paraId="058074BD" w14:textId="77777777" w:rsidTr="00514E89">
        <w:tc>
          <w:tcPr>
            <w:tcW w:w="4732" w:type="dxa"/>
            <w:shd w:val="clear" w:color="auto" w:fill="auto"/>
          </w:tcPr>
          <w:p w14:paraId="028EA329" w14:textId="77777777" w:rsidR="002E70D3" w:rsidRPr="00454A2F" w:rsidRDefault="002E70D3" w:rsidP="00347468">
            <w:pPr>
              <w:jc w:val="both"/>
            </w:pPr>
            <w:r w:rsidRPr="00454A2F">
              <w:t>Rashodi budućeg razdoblja</w:t>
            </w:r>
          </w:p>
        </w:tc>
        <w:tc>
          <w:tcPr>
            <w:tcW w:w="1476" w:type="dxa"/>
          </w:tcPr>
          <w:p w14:paraId="351619B6" w14:textId="427E7AAE" w:rsidR="002E70D3" w:rsidRPr="00454A2F" w:rsidRDefault="002E70D3" w:rsidP="00632A19">
            <w:pPr>
              <w:jc w:val="right"/>
            </w:pPr>
            <w:r w:rsidRPr="00454A2F">
              <w:t>13.955,96</w:t>
            </w:r>
          </w:p>
        </w:tc>
        <w:tc>
          <w:tcPr>
            <w:tcW w:w="1634" w:type="dxa"/>
            <w:shd w:val="clear" w:color="auto" w:fill="auto"/>
          </w:tcPr>
          <w:p w14:paraId="2BE52F57" w14:textId="5C953250" w:rsidR="002E70D3" w:rsidRPr="00454A2F" w:rsidRDefault="002E70D3" w:rsidP="00632A19">
            <w:pPr>
              <w:jc w:val="right"/>
            </w:pPr>
            <w:r w:rsidRPr="00454A2F">
              <w:t>46.624,80</w:t>
            </w:r>
          </w:p>
        </w:tc>
        <w:tc>
          <w:tcPr>
            <w:tcW w:w="1338" w:type="dxa"/>
          </w:tcPr>
          <w:p w14:paraId="1255ED62" w14:textId="4AC7AFE8" w:rsidR="002E70D3" w:rsidRPr="00454A2F" w:rsidRDefault="002E70D3" w:rsidP="00632A19">
            <w:pPr>
              <w:jc w:val="right"/>
            </w:pPr>
            <w:r w:rsidRPr="00454A2F">
              <w:t>334,1</w:t>
            </w:r>
          </w:p>
        </w:tc>
      </w:tr>
      <w:tr w:rsidR="00BD0D18" w:rsidRPr="00454A2F" w14:paraId="02DFE6B1" w14:textId="77777777" w:rsidTr="00514E89">
        <w:tc>
          <w:tcPr>
            <w:tcW w:w="4732" w:type="dxa"/>
            <w:shd w:val="clear" w:color="auto" w:fill="auto"/>
          </w:tcPr>
          <w:p w14:paraId="2C0B299D" w14:textId="77777777" w:rsidR="00BD0D18" w:rsidRPr="00454A2F" w:rsidRDefault="00BD0D18" w:rsidP="00347468">
            <w:pPr>
              <w:tabs>
                <w:tab w:val="left" w:pos="360"/>
              </w:tabs>
              <w:jc w:val="both"/>
              <w:rPr>
                <w:b/>
              </w:rPr>
            </w:pPr>
            <w:r w:rsidRPr="00454A2F">
              <w:rPr>
                <w:b/>
              </w:rPr>
              <w:t>Financijska imovina</w:t>
            </w:r>
          </w:p>
        </w:tc>
        <w:tc>
          <w:tcPr>
            <w:tcW w:w="1476" w:type="dxa"/>
          </w:tcPr>
          <w:p w14:paraId="4348334B" w14:textId="2D416173" w:rsidR="00BD0D18" w:rsidRPr="00454A2F" w:rsidRDefault="00BD0D18" w:rsidP="00632A19">
            <w:pPr>
              <w:jc w:val="right"/>
              <w:rPr>
                <w:b/>
              </w:rPr>
            </w:pPr>
            <w:r w:rsidRPr="00454A2F">
              <w:rPr>
                <w:b/>
              </w:rPr>
              <w:t>29.984,44</w:t>
            </w:r>
          </w:p>
        </w:tc>
        <w:tc>
          <w:tcPr>
            <w:tcW w:w="1634" w:type="dxa"/>
            <w:shd w:val="clear" w:color="auto" w:fill="auto"/>
          </w:tcPr>
          <w:p w14:paraId="43E4941F" w14:textId="158492B5" w:rsidR="00BD0D18" w:rsidRPr="00454A2F" w:rsidRDefault="00BD0D18" w:rsidP="00632A19">
            <w:pPr>
              <w:jc w:val="right"/>
              <w:rPr>
                <w:b/>
              </w:rPr>
            </w:pPr>
            <w:r w:rsidRPr="00454A2F">
              <w:rPr>
                <w:b/>
              </w:rPr>
              <w:t>65.750,97</w:t>
            </w:r>
          </w:p>
        </w:tc>
        <w:tc>
          <w:tcPr>
            <w:tcW w:w="1338" w:type="dxa"/>
          </w:tcPr>
          <w:p w14:paraId="331334DE" w14:textId="170D3799" w:rsidR="00BD0D18" w:rsidRPr="00454A2F" w:rsidRDefault="00BD0D18" w:rsidP="00632A19">
            <w:pPr>
              <w:jc w:val="right"/>
              <w:rPr>
                <w:b/>
              </w:rPr>
            </w:pPr>
            <w:r w:rsidRPr="00454A2F">
              <w:rPr>
                <w:b/>
              </w:rPr>
              <w:t>219,3</w:t>
            </w:r>
          </w:p>
        </w:tc>
      </w:tr>
      <w:tr w:rsidR="00A723D9" w:rsidRPr="00454A2F" w14:paraId="48C614DF" w14:textId="77777777" w:rsidTr="00514E89">
        <w:tc>
          <w:tcPr>
            <w:tcW w:w="4732" w:type="dxa"/>
            <w:shd w:val="clear" w:color="auto" w:fill="auto"/>
          </w:tcPr>
          <w:p w14:paraId="62A1D70F" w14:textId="77777777" w:rsidR="00A723D9" w:rsidRPr="00454A2F" w:rsidRDefault="00A723D9" w:rsidP="00347468">
            <w:pPr>
              <w:tabs>
                <w:tab w:val="left" w:pos="360"/>
              </w:tabs>
              <w:jc w:val="both"/>
              <w:rPr>
                <w:b/>
              </w:rPr>
            </w:pPr>
            <w:r w:rsidRPr="00454A2F">
              <w:rPr>
                <w:b/>
              </w:rPr>
              <w:t>IMOVINA</w:t>
            </w:r>
          </w:p>
        </w:tc>
        <w:tc>
          <w:tcPr>
            <w:tcW w:w="1476" w:type="dxa"/>
          </w:tcPr>
          <w:p w14:paraId="75C45495" w14:textId="18650519" w:rsidR="00A723D9" w:rsidRPr="00454A2F" w:rsidRDefault="00A723D9" w:rsidP="00632A19">
            <w:pPr>
              <w:jc w:val="right"/>
              <w:rPr>
                <w:b/>
              </w:rPr>
            </w:pPr>
            <w:r w:rsidRPr="00454A2F">
              <w:rPr>
                <w:b/>
              </w:rPr>
              <w:t>353.487,19</w:t>
            </w:r>
          </w:p>
        </w:tc>
        <w:tc>
          <w:tcPr>
            <w:tcW w:w="1634" w:type="dxa"/>
            <w:shd w:val="clear" w:color="auto" w:fill="auto"/>
          </w:tcPr>
          <w:p w14:paraId="07EDCBD2" w14:textId="5AB5B7D7" w:rsidR="00A723D9" w:rsidRPr="00454A2F" w:rsidRDefault="00A723D9" w:rsidP="00632A19">
            <w:pPr>
              <w:jc w:val="right"/>
              <w:rPr>
                <w:b/>
              </w:rPr>
            </w:pPr>
            <w:r w:rsidRPr="00454A2F">
              <w:rPr>
                <w:b/>
              </w:rPr>
              <w:t>490.566,50</w:t>
            </w:r>
          </w:p>
        </w:tc>
        <w:tc>
          <w:tcPr>
            <w:tcW w:w="1338" w:type="dxa"/>
          </w:tcPr>
          <w:p w14:paraId="48B0FC26" w14:textId="174AD5A8" w:rsidR="00A723D9" w:rsidRPr="00454A2F" w:rsidRDefault="00A723D9" w:rsidP="00632A19">
            <w:pPr>
              <w:jc w:val="right"/>
              <w:rPr>
                <w:b/>
              </w:rPr>
            </w:pPr>
            <w:r w:rsidRPr="00454A2F">
              <w:rPr>
                <w:b/>
              </w:rPr>
              <w:t>138,8</w:t>
            </w:r>
          </w:p>
        </w:tc>
      </w:tr>
      <w:tr w:rsidR="00A86AC1" w:rsidRPr="00454A2F" w14:paraId="367B5939" w14:textId="77777777" w:rsidTr="00514E89">
        <w:tc>
          <w:tcPr>
            <w:tcW w:w="4732" w:type="dxa"/>
            <w:shd w:val="clear" w:color="auto" w:fill="auto"/>
          </w:tcPr>
          <w:p w14:paraId="721B8B65" w14:textId="77777777" w:rsidR="00A86AC1" w:rsidRPr="00454A2F" w:rsidRDefault="00A86AC1" w:rsidP="00347468">
            <w:pPr>
              <w:jc w:val="both"/>
            </w:pPr>
            <w:r w:rsidRPr="00454A2F">
              <w:t>Obveze za zaposlene</w:t>
            </w:r>
          </w:p>
        </w:tc>
        <w:tc>
          <w:tcPr>
            <w:tcW w:w="1476" w:type="dxa"/>
          </w:tcPr>
          <w:p w14:paraId="25BFA079" w14:textId="799A3982" w:rsidR="00A86AC1" w:rsidRPr="00454A2F" w:rsidRDefault="00A86AC1" w:rsidP="00632A19">
            <w:pPr>
              <w:jc w:val="right"/>
            </w:pPr>
            <w:r w:rsidRPr="00454A2F">
              <w:t>11.721,91</w:t>
            </w:r>
          </w:p>
        </w:tc>
        <w:tc>
          <w:tcPr>
            <w:tcW w:w="1634" w:type="dxa"/>
            <w:shd w:val="clear" w:color="auto" w:fill="auto"/>
          </w:tcPr>
          <w:p w14:paraId="437C0252" w14:textId="21C2C6E4" w:rsidR="00A86AC1" w:rsidRPr="00454A2F" w:rsidRDefault="00A86AC1" w:rsidP="00632A19">
            <w:pPr>
              <w:jc w:val="right"/>
            </w:pPr>
            <w:r w:rsidRPr="00454A2F">
              <w:t>15.140,56</w:t>
            </w:r>
          </w:p>
        </w:tc>
        <w:tc>
          <w:tcPr>
            <w:tcW w:w="1338" w:type="dxa"/>
          </w:tcPr>
          <w:p w14:paraId="0771DEC1" w14:textId="79A72D10" w:rsidR="00A86AC1" w:rsidRPr="00454A2F" w:rsidRDefault="00A86AC1" w:rsidP="00632A19">
            <w:pPr>
              <w:jc w:val="right"/>
            </w:pPr>
            <w:r w:rsidRPr="00454A2F">
              <w:t>129,2</w:t>
            </w:r>
          </w:p>
        </w:tc>
      </w:tr>
      <w:tr w:rsidR="00A86AC1" w:rsidRPr="00454A2F" w14:paraId="10E0BF4A" w14:textId="77777777" w:rsidTr="00514E89">
        <w:tc>
          <w:tcPr>
            <w:tcW w:w="4732" w:type="dxa"/>
            <w:shd w:val="clear" w:color="auto" w:fill="auto"/>
          </w:tcPr>
          <w:p w14:paraId="351AA1A5" w14:textId="77777777" w:rsidR="00A86AC1" w:rsidRPr="00454A2F" w:rsidRDefault="00A86AC1" w:rsidP="00347468">
            <w:pPr>
              <w:jc w:val="both"/>
            </w:pPr>
            <w:r w:rsidRPr="00454A2F">
              <w:t>Obveze za materijalne rashode</w:t>
            </w:r>
          </w:p>
        </w:tc>
        <w:tc>
          <w:tcPr>
            <w:tcW w:w="1476" w:type="dxa"/>
          </w:tcPr>
          <w:p w14:paraId="59B80AC9" w14:textId="1D78BBCC" w:rsidR="00A86AC1" w:rsidRPr="00454A2F" w:rsidRDefault="00A86AC1" w:rsidP="00632A19">
            <w:pPr>
              <w:jc w:val="right"/>
            </w:pPr>
            <w:r w:rsidRPr="00454A2F">
              <w:t>2.190,08</w:t>
            </w:r>
          </w:p>
        </w:tc>
        <w:tc>
          <w:tcPr>
            <w:tcW w:w="1634" w:type="dxa"/>
            <w:shd w:val="clear" w:color="auto" w:fill="auto"/>
          </w:tcPr>
          <w:p w14:paraId="0482A4AE" w14:textId="30D0B1B8" w:rsidR="00A86AC1" w:rsidRPr="00454A2F" w:rsidRDefault="00A86AC1" w:rsidP="00632A19">
            <w:pPr>
              <w:jc w:val="right"/>
            </w:pPr>
            <w:r w:rsidRPr="00454A2F">
              <w:t>1.532,20</w:t>
            </w:r>
          </w:p>
        </w:tc>
        <w:tc>
          <w:tcPr>
            <w:tcW w:w="1338" w:type="dxa"/>
          </w:tcPr>
          <w:p w14:paraId="22F44AA7" w14:textId="6A3EB018" w:rsidR="00A86AC1" w:rsidRPr="00454A2F" w:rsidRDefault="00A86AC1" w:rsidP="00632A19">
            <w:pPr>
              <w:jc w:val="right"/>
            </w:pPr>
            <w:r w:rsidRPr="00454A2F">
              <w:t>70,0</w:t>
            </w:r>
          </w:p>
        </w:tc>
      </w:tr>
      <w:tr w:rsidR="00A86AC1" w:rsidRPr="00454A2F" w14:paraId="19764262" w14:textId="77777777" w:rsidTr="00514E89">
        <w:tc>
          <w:tcPr>
            <w:tcW w:w="4732" w:type="dxa"/>
            <w:shd w:val="clear" w:color="auto" w:fill="auto"/>
          </w:tcPr>
          <w:p w14:paraId="19172C76" w14:textId="77777777" w:rsidR="00A86AC1" w:rsidRPr="00454A2F" w:rsidRDefault="00A86AC1" w:rsidP="00347468">
            <w:pPr>
              <w:jc w:val="both"/>
            </w:pPr>
            <w:r w:rsidRPr="00454A2F">
              <w:t>Obveze za financijske rashode</w:t>
            </w:r>
          </w:p>
        </w:tc>
        <w:tc>
          <w:tcPr>
            <w:tcW w:w="1476" w:type="dxa"/>
          </w:tcPr>
          <w:p w14:paraId="291175A6" w14:textId="56DBB47E" w:rsidR="00A86AC1" w:rsidRPr="00454A2F" w:rsidRDefault="00A86AC1" w:rsidP="00632A19">
            <w:pPr>
              <w:jc w:val="right"/>
            </w:pPr>
            <w:r w:rsidRPr="00454A2F">
              <w:t>43,97</w:t>
            </w:r>
          </w:p>
        </w:tc>
        <w:tc>
          <w:tcPr>
            <w:tcW w:w="1634" w:type="dxa"/>
            <w:shd w:val="clear" w:color="auto" w:fill="auto"/>
          </w:tcPr>
          <w:p w14:paraId="1DDB1F6C" w14:textId="5E86B38F" w:rsidR="00A86AC1" w:rsidRPr="00454A2F" w:rsidRDefault="00A86AC1" w:rsidP="00632A19">
            <w:pPr>
              <w:jc w:val="right"/>
            </w:pPr>
            <w:r w:rsidRPr="00454A2F">
              <w:t>2,91</w:t>
            </w:r>
          </w:p>
        </w:tc>
        <w:tc>
          <w:tcPr>
            <w:tcW w:w="1338" w:type="dxa"/>
          </w:tcPr>
          <w:p w14:paraId="7A513BF6" w14:textId="45573E71" w:rsidR="00A86AC1" w:rsidRPr="00454A2F" w:rsidRDefault="00A86AC1" w:rsidP="00632A19">
            <w:pPr>
              <w:jc w:val="right"/>
            </w:pPr>
            <w:r w:rsidRPr="00454A2F">
              <w:t>6,6</w:t>
            </w:r>
          </w:p>
        </w:tc>
      </w:tr>
      <w:tr w:rsidR="00A86AC1" w:rsidRPr="00454A2F" w14:paraId="6FC5CC15" w14:textId="77777777" w:rsidTr="00514E89">
        <w:tc>
          <w:tcPr>
            <w:tcW w:w="4732" w:type="dxa"/>
            <w:shd w:val="clear" w:color="auto" w:fill="auto"/>
          </w:tcPr>
          <w:p w14:paraId="1D8862AB" w14:textId="541252E2" w:rsidR="00A86AC1" w:rsidRPr="00454A2F" w:rsidRDefault="00A86AC1" w:rsidP="00D2356D">
            <w:pPr>
              <w:tabs>
                <w:tab w:val="left" w:pos="360"/>
              </w:tabs>
              <w:jc w:val="both"/>
              <w:rPr>
                <w:bCs/>
              </w:rPr>
            </w:pPr>
            <w:r w:rsidRPr="00454A2F">
              <w:rPr>
                <w:bCs/>
              </w:rPr>
              <w:t>Obveze za nabavu nefinancijske imovine</w:t>
            </w:r>
          </w:p>
        </w:tc>
        <w:tc>
          <w:tcPr>
            <w:tcW w:w="1476" w:type="dxa"/>
          </w:tcPr>
          <w:p w14:paraId="143DFB16" w14:textId="4DD614B0" w:rsidR="00A86AC1" w:rsidRPr="00454A2F" w:rsidRDefault="00A86AC1" w:rsidP="00632A19">
            <w:pPr>
              <w:jc w:val="right"/>
              <w:rPr>
                <w:bCs/>
              </w:rPr>
            </w:pPr>
            <w:r w:rsidRPr="00454A2F">
              <w:t>0,00</w:t>
            </w:r>
          </w:p>
        </w:tc>
        <w:tc>
          <w:tcPr>
            <w:tcW w:w="1634" w:type="dxa"/>
            <w:shd w:val="clear" w:color="auto" w:fill="auto"/>
          </w:tcPr>
          <w:p w14:paraId="28D640FA" w14:textId="28E474A3" w:rsidR="00A86AC1" w:rsidRPr="00454A2F" w:rsidRDefault="00A86AC1" w:rsidP="00632A19">
            <w:pPr>
              <w:jc w:val="right"/>
            </w:pPr>
            <w:r w:rsidRPr="00454A2F">
              <w:t>30.446,12</w:t>
            </w:r>
          </w:p>
        </w:tc>
        <w:tc>
          <w:tcPr>
            <w:tcW w:w="1338" w:type="dxa"/>
          </w:tcPr>
          <w:p w14:paraId="3E878353" w14:textId="5F5B5CBE" w:rsidR="00A86AC1" w:rsidRPr="00454A2F" w:rsidRDefault="00A86AC1" w:rsidP="00632A19">
            <w:pPr>
              <w:jc w:val="right"/>
            </w:pPr>
            <w:r w:rsidRPr="00454A2F">
              <w:t>-</w:t>
            </w:r>
          </w:p>
        </w:tc>
      </w:tr>
      <w:tr w:rsidR="00A86AC1" w:rsidRPr="00454A2F" w14:paraId="1350B03A" w14:textId="77777777" w:rsidTr="00514E89">
        <w:tc>
          <w:tcPr>
            <w:tcW w:w="4732" w:type="dxa"/>
            <w:shd w:val="clear" w:color="auto" w:fill="auto"/>
          </w:tcPr>
          <w:p w14:paraId="29FC0540" w14:textId="7F243605" w:rsidR="00A86AC1" w:rsidRPr="00454A2F" w:rsidRDefault="00A86AC1" w:rsidP="00D2356D">
            <w:pPr>
              <w:tabs>
                <w:tab w:val="left" w:pos="360"/>
              </w:tabs>
              <w:jc w:val="both"/>
              <w:rPr>
                <w:bCs/>
              </w:rPr>
            </w:pPr>
            <w:r w:rsidRPr="00454A2F">
              <w:rPr>
                <w:bCs/>
              </w:rPr>
              <w:t>Prihodi budućeg razdoblja</w:t>
            </w:r>
          </w:p>
        </w:tc>
        <w:tc>
          <w:tcPr>
            <w:tcW w:w="1476" w:type="dxa"/>
          </w:tcPr>
          <w:p w14:paraId="44623128" w14:textId="4F2A294C" w:rsidR="00A86AC1" w:rsidRPr="00454A2F" w:rsidRDefault="00A86AC1" w:rsidP="00632A19">
            <w:pPr>
              <w:jc w:val="right"/>
              <w:rPr>
                <w:bCs/>
              </w:rPr>
            </w:pPr>
            <w:r w:rsidRPr="00454A2F">
              <w:t>154,23</w:t>
            </w:r>
          </w:p>
        </w:tc>
        <w:tc>
          <w:tcPr>
            <w:tcW w:w="1634" w:type="dxa"/>
            <w:shd w:val="clear" w:color="auto" w:fill="auto"/>
          </w:tcPr>
          <w:p w14:paraId="06049B42" w14:textId="6E13E805" w:rsidR="00A86AC1" w:rsidRPr="00454A2F" w:rsidRDefault="00A86AC1" w:rsidP="00632A19">
            <w:pPr>
              <w:jc w:val="right"/>
              <w:rPr>
                <w:bCs/>
              </w:rPr>
            </w:pPr>
            <w:r w:rsidRPr="00454A2F">
              <w:t>0,00</w:t>
            </w:r>
          </w:p>
        </w:tc>
        <w:tc>
          <w:tcPr>
            <w:tcW w:w="1338" w:type="dxa"/>
          </w:tcPr>
          <w:p w14:paraId="79C4F0A4" w14:textId="30CBE11F" w:rsidR="00A86AC1" w:rsidRPr="00454A2F" w:rsidRDefault="00A86AC1" w:rsidP="00632A19">
            <w:pPr>
              <w:jc w:val="right"/>
              <w:rPr>
                <w:bCs/>
              </w:rPr>
            </w:pPr>
            <w:r w:rsidRPr="00454A2F">
              <w:t>0,0</w:t>
            </w:r>
          </w:p>
        </w:tc>
      </w:tr>
      <w:tr w:rsidR="006503D0" w:rsidRPr="00454A2F" w14:paraId="7DA55C42" w14:textId="77777777" w:rsidTr="00514E89">
        <w:tc>
          <w:tcPr>
            <w:tcW w:w="4732" w:type="dxa"/>
            <w:shd w:val="clear" w:color="auto" w:fill="auto"/>
          </w:tcPr>
          <w:p w14:paraId="68DD605F" w14:textId="77777777" w:rsidR="006503D0" w:rsidRPr="00454A2F" w:rsidRDefault="006503D0" w:rsidP="00D2356D">
            <w:pPr>
              <w:tabs>
                <w:tab w:val="left" w:pos="360"/>
              </w:tabs>
              <w:jc w:val="both"/>
              <w:rPr>
                <w:b/>
              </w:rPr>
            </w:pPr>
            <w:r w:rsidRPr="00454A2F">
              <w:rPr>
                <w:b/>
              </w:rPr>
              <w:t>Obveze</w:t>
            </w:r>
          </w:p>
        </w:tc>
        <w:tc>
          <w:tcPr>
            <w:tcW w:w="1476" w:type="dxa"/>
          </w:tcPr>
          <w:p w14:paraId="0FC71440" w14:textId="2533FD45" w:rsidR="006503D0" w:rsidRPr="00454A2F" w:rsidRDefault="006503D0" w:rsidP="00632A19">
            <w:pPr>
              <w:jc w:val="right"/>
              <w:rPr>
                <w:b/>
                <w:bCs/>
              </w:rPr>
            </w:pPr>
            <w:r w:rsidRPr="00454A2F">
              <w:rPr>
                <w:b/>
              </w:rPr>
              <w:t>14.110,19</w:t>
            </w:r>
          </w:p>
        </w:tc>
        <w:tc>
          <w:tcPr>
            <w:tcW w:w="1634" w:type="dxa"/>
            <w:shd w:val="clear" w:color="auto" w:fill="auto"/>
          </w:tcPr>
          <w:p w14:paraId="636098C4" w14:textId="3B8DCB07" w:rsidR="006503D0" w:rsidRPr="00454A2F" w:rsidRDefault="006503D0" w:rsidP="00632A19">
            <w:pPr>
              <w:jc w:val="right"/>
              <w:rPr>
                <w:b/>
                <w:bCs/>
              </w:rPr>
            </w:pPr>
            <w:r w:rsidRPr="00454A2F">
              <w:rPr>
                <w:b/>
              </w:rPr>
              <w:t>47.121,79</w:t>
            </w:r>
          </w:p>
        </w:tc>
        <w:tc>
          <w:tcPr>
            <w:tcW w:w="1338" w:type="dxa"/>
          </w:tcPr>
          <w:p w14:paraId="0BD175EA" w14:textId="635D4AD8" w:rsidR="006503D0" w:rsidRPr="00454A2F" w:rsidRDefault="006503D0" w:rsidP="00632A19">
            <w:pPr>
              <w:jc w:val="right"/>
              <w:rPr>
                <w:b/>
                <w:bCs/>
              </w:rPr>
            </w:pPr>
            <w:r w:rsidRPr="00454A2F">
              <w:rPr>
                <w:b/>
              </w:rPr>
              <w:t>14.110,19</w:t>
            </w:r>
          </w:p>
        </w:tc>
      </w:tr>
      <w:tr w:rsidR="003A13F6" w:rsidRPr="00454A2F" w14:paraId="44B46CC4" w14:textId="77777777" w:rsidTr="00514E89">
        <w:tc>
          <w:tcPr>
            <w:tcW w:w="4732" w:type="dxa"/>
            <w:shd w:val="clear" w:color="auto" w:fill="auto"/>
          </w:tcPr>
          <w:p w14:paraId="4BD15067" w14:textId="77777777" w:rsidR="003A13F6" w:rsidRPr="00454A2F" w:rsidRDefault="003A13F6" w:rsidP="00347468">
            <w:pPr>
              <w:jc w:val="both"/>
            </w:pPr>
            <w:r w:rsidRPr="00454A2F">
              <w:t>Vlastiti izvori iz proračuna</w:t>
            </w:r>
          </w:p>
        </w:tc>
        <w:tc>
          <w:tcPr>
            <w:tcW w:w="1476" w:type="dxa"/>
          </w:tcPr>
          <w:p w14:paraId="38066625" w14:textId="4E313284" w:rsidR="003A13F6" w:rsidRPr="00454A2F" w:rsidRDefault="003A13F6" w:rsidP="00632A19">
            <w:pPr>
              <w:jc w:val="right"/>
            </w:pPr>
            <w:r w:rsidRPr="00454A2F">
              <w:t>346.888,97</w:t>
            </w:r>
          </w:p>
        </w:tc>
        <w:tc>
          <w:tcPr>
            <w:tcW w:w="1634" w:type="dxa"/>
            <w:shd w:val="clear" w:color="auto" w:fill="auto"/>
          </w:tcPr>
          <w:p w14:paraId="68897467" w14:textId="509BB1C2" w:rsidR="003A13F6" w:rsidRPr="00454A2F" w:rsidRDefault="003A13F6" w:rsidP="00632A19">
            <w:pPr>
              <w:jc w:val="right"/>
            </w:pPr>
            <w:r w:rsidRPr="00454A2F">
              <w:t>448.201,75</w:t>
            </w:r>
          </w:p>
        </w:tc>
        <w:tc>
          <w:tcPr>
            <w:tcW w:w="1338" w:type="dxa"/>
          </w:tcPr>
          <w:p w14:paraId="7C4380E3" w14:textId="7BA01D1B" w:rsidR="003A13F6" w:rsidRPr="00454A2F" w:rsidRDefault="003A13F6" w:rsidP="00632A19">
            <w:pPr>
              <w:jc w:val="right"/>
            </w:pPr>
            <w:r w:rsidRPr="00454A2F">
              <w:t>129,2</w:t>
            </w:r>
          </w:p>
        </w:tc>
      </w:tr>
      <w:tr w:rsidR="003A13F6" w:rsidRPr="00454A2F" w14:paraId="69B7DC1A" w14:textId="77777777" w:rsidTr="00514E89">
        <w:tc>
          <w:tcPr>
            <w:tcW w:w="4732" w:type="dxa"/>
            <w:shd w:val="clear" w:color="auto" w:fill="auto"/>
          </w:tcPr>
          <w:p w14:paraId="58BD6F0C" w14:textId="77777777" w:rsidR="003A13F6" w:rsidRPr="00454A2F" w:rsidRDefault="003A13F6" w:rsidP="00632A19">
            <w:pPr>
              <w:jc w:val="both"/>
            </w:pPr>
            <w:r w:rsidRPr="00454A2F">
              <w:t>Višak/manjak prihoda</w:t>
            </w:r>
          </w:p>
        </w:tc>
        <w:tc>
          <w:tcPr>
            <w:tcW w:w="1476" w:type="dxa"/>
          </w:tcPr>
          <w:p w14:paraId="765A0303" w14:textId="3193B592" w:rsidR="003A13F6" w:rsidRPr="00454A2F" w:rsidRDefault="003A13F6" w:rsidP="00632A19">
            <w:pPr>
              <w:jc w:val="right"/>
            </w:pPr>
            <w:r w:rsidRPr="00454A2F">
              <w:t>-7.616,97</w:t>
            </w:r>
          </w:p>
        </w:tc>
        <w:tc>
          <w:tcPr>
            <w:tcW w:w="1634" w:type="dxa"/>
            <w:shd w:val="clear" w:color="auto" w:fill="auto"/>
          </w:tcPr>
          <w:p w14:paraId="76327A41" w14:textId="22A35CAE" w:rsidR="003A13F6" w:rsidRPr="00454A2F" w:rsidRDefault="003A13F6" w:rsidP="00632A19">
            <w:pPr>
              <w:jc w:val="right"/>
            </w:pPr>
            <w:r w:rsidRPr="00454A2F">
              <w:t>-4.757,04</w:t>
            </w:r>
          </w:p>
        </w:tc>
        <w:tc>
          <w:tcPr>
            <w:tcW w:w="1338" w:type="dxa"/>
          </w:tcPr>
          <w:p w14:paraId="09890CAC" w14:textId="2DE1184E" w:rsidR="003A13F6" w:rsidRPr="00454A2F" w:rsidRDefault="003A13F6" w:rsidP="00632A19">
            <w:pPr>
              <w:jc w:val="right"/>
            </w:pPr>
            <w:r w:rsidRPr="00454A2F">
              <w:t>-</w:t>
            </w:r>
          </w:p>
        </w:tc>
      </w:tr>
      <w:tr w:rsidR="003A13F6" w:rsidRPr="00454A2F" w14:paraId="51A32026" w14:textId="77777777" w:rsidTr="00514E89">
        <w:tc>
          <w:tcPr>
            <w:tcW w:w="4732" w:type="dxa"/>
            <w:shd w:val="clear" w:color="auto" w:fill="auto"/>
          </w:tcPr>
          <w:p w14:paraId="4D83C56F" w14:textId="77777777" w:rsidR="003A13F6" w:rsidRPr="00454A2F" w:rsidRDefault="003A13F6" w:rsidP="00632A19">
            <w:pPr>
              <w:tabs>
                <w:tab w:val="left" w:pos="360"/>
              </w:tabs>
              <w:jc w:val="both"/>
              <w:rPr>
                <w:b/>
              </w:rPr>
            </w:pPr>
            <w:r w:rsidRPr="00454A2F">
              <w:rPr>
                <w:b/>
              </w:rPr>
              <w:t>Vlastiti izvori</w:t>
            </w:r>
          </w:p>
        </w:tc>
        <w:tc>
          <w:tcPr>
            <w:tcW w:w="1476" w:type="dxa"/>
          </w:tcPr>
          <w:p w14:paraId="533A140E" w14:textId="0A492AA9" w:rsidR="003A13F6" w:rsidRPr="00454A2F" w:rsidRDefault="003A13F6" w:rsidP="00632A19">
            <w:pPr>
              <w:jc w:val="right"/>
              <w:rPr>
                <w:b/>
                <w:bCs/>
              </w:rPr>
            </w:pPr>
            <w:r w:rsidRPr="00454A2F">
              <w:t>339.377,00</w:t>
            </w:r>
          </w:p>
        </w:tc>
        <w:tc>
          <w:tcPr>
            <w:tcW w:w="1634" w:type="dxa"/>
            <w:shd w:val="clear" w:color="auto" w:fill="auto"/>
          </w:tcPr>
          <w:p w14:paraId="76204A07" w14:textId="0B4D9991" w:rsidR="003A13F6" w:rsidRPr="00454A2F" w:rsidRDefault="003A13F6" w:rsidP="00632A19">
            <w:pPr>
              <w:jc w:val="right"/>
              <w:rPr>
                <w:b/>
                <w:bCs/>
              </w:rPr>
            </w:pPr>
            <w:r w:rsidRPr="00454A2F">
              <w:t>443.444,71</w:t>
            </w:r>
          </w:p>
        </w:tc>
        <w:tc>
          <w:tcPr>
            <w:tcW w:w="1338" w:type="dxa"/>
          </w:tcPr>
          <w:p w14:paraId="4FC4F2CA" w14:textId="625AD164" w:rsidR="003A13F6" w:rsidRPr="00454A2F" w:rsidRDefault="003A13F6" w:rsidP="00632A19">
            <w:pPr>
              <w:jc w:val="right"/>
              <w:rPr>
                <w:b/>
                <w:bCs/>
              </w:rPr>
            </w:pPr>
            <w:r w:rsidRPr="00454A2F">
              <w:t>130,7</w:t>
            </w:r>
          </w:p>
        </w:tc>
      </w:tr>
      <w:tr w:rsidR="006503D0" w:rsidRPr="00454A2F" w14:paraId="6251BE09" w14:textId="77777777" w:rsidTr="00514E89">
        <w:tc>
          <w:tcPr>
            <w:tcW w:w="4732" w:type="dxa"/>
            <w:shd w:val="clear" w:color="auto" w:fill="auto"/>
          </w:tcPr>
          <w:p w14:paraId="7A1539CD" w14:textId="77777777" w:rsidR="006503D0" w:rsidRPr="00454A2F" w:rsidRDefault="006503D0" w:rsidP="00347468">
            <w:pPr>
              <w:tabs>
                <w:tab w:val="left" w:pos="360"/>
              </w:tabs>
              <w:jc w:val="both"/>
              <w:rPr>
                <w:b/>
              </w:rPr>
            </w:pPr>
            <w:r w:rsidRPr="00454A2F">
              <w:rPr>
                <w:b/>
              </w:rPr>
              <w:t>Obveze i vlastiti izvori</w:t>
            </w:r>
          </w:p>
        </w:tc>
        <w:tc>
          <w:tcPr>
            <w:tcW w:w="1476" w:type="dxa"/>
          </w:tcPr>
          <w:p w14:paraId="1B57722C" w14:textId="78F995E9" w:rsidR="006503D0" w:rsidRPr="00454A2F" w:rsidRDefault="006503D0" w:rsidP="00632A19">
            <w:pPr>
              <w:jc w:val="right"/>
              <w:rPr>
                <w:b/>
              </w:rPr>
            </w:pPr>
            <w:r w:rsidRPr="00454A2F">
              <w:rPr>
                <w:b/>
              </w:rPr>
              <w:t>353.487,19</w:t>
            </w:r>
          </w:p>
        </w:tc>
        <w:tc>
          <w:tcPr>
            <w:tcW w:w="1634" w:type="dxa"/>
            <w:shd w:val="clear" w:color="auto" w:fill="auto"/>
          </w:tcPr>
          <w:p w14:paraId="04C3CFD7" w14:textId="7E997FFF" w:rsidR="006503D0" w:rsidRPr="00454A2F" w:rsidRDefault="006503D0" w:rsidP="00632A19">
            <w:pPr>
              <w:jc w:val="right"/>
              <w:rPr>
                <w:b/>
              </w:rPr>
            </w:pPr>
            <w:r w:rsidRPr="00454A2F">
              <w:rPr>
                <w:b/>
              </w:rPr>
              <w:t>490.566,50</w:t>
            </w:r>
          </w:p>
        </w:tc>
        <w:tc>
          <w:tcPr>
            <w:tcW w:w="1338" w:type="dxa"/>
          </w:tcPr>
          <w:p w14:paraId="67091404" w14:textId="0DA6A660" w:rsidR="006503D0" w:rsidRPr="00454A2F" w:rsidRDefault="006503D0" w:rsidP="00632A19">
            <w:pPr>
              <w:jc w:val="right"/>
              <w:rPr>
                <w:b/>
              </w:rPr>
            </w:pPr>
            <w:r w:rsidRPr="00454A2F">
              <w:rPr>
                <w:b/>
              </w:rPr>
              <w:t>138,8</w:t>
            </w:r>
          </w:p>
        </w:tc>
      </w:tr>
    </w:tbl>
    <w:p w14:paraId="74F43E47" w14:textId="77777777" w:rsidR="003A0105" w:rsidRPr="00454A2F" w:rsidRDefault="003A0105" w:rsidP="003A0105"/>
    <w:p w14:paraId="59060FEB" w14:textId="77777777" w:rsidR="003A0105" w:rsidRPr="00454A2F" w:rsidRDefault="003A0105" w:rsidP="003A0105">
      <w:pPr>
        <w:ind w:firstLine="900"/>
      </w:pPr>
    </w:p>
    <w:p w14:paraId="791F2984" w14:textId="5DD898AA" w:rsidR="00B6469F" w:rsidRPr="00454A2F" w:rsidRDefault="00B6469F" w:rsidP="00B65936">
      <w:pPr>
        <w:ind w:firstLine="900"/>
      </w:pPr>
      <w:r w:rsidRPr="00454A2F">
        <w:t>Kroz godinu bilo je ulaganje u poboljšanju svojstva izložbene prostorije radi nabavljene prve nogometne lopte (koja se još otplaćuje u ratama) i popratnog sadržaja u obliku VR seta (naočale i upravljači za virtualnu stvarnost) i multimedijskih kioska i popratnog izložbenog materijala vezan za nogomet.</w:t>
      </w:r>
    </w:p>
    <w:p w14:paraId="589D9A63" w14:textId="75540809" w:rsidR="003A0105" w:rsidRPr="00454A2F" w:rsidRDefault="00B65936" w:rsidP="00B65936">
      <w:pPr>
        <w:ind w:firstLine="900"/>
      </w:pPr>
      <w:r w:rsidRPr="00454A2F">
        <w:t xml:space="preserve">Tokom godine </w:t>
      </w:r>
      <w:r w:rsidR="00B6469F" w:rsidRPr="00454A2F">
        <w:t>nabavljena su 2 printera, službeni mobitel i regal.</w:t>
      </w:r>
    </w:p>
    <w:p w14:paraId="3EE4F1CF" w14:textId="309C59A7" w:rsidR="00A723D9" w:rsidRPr="00454A2F" w:rsidRDefault="003C66D0" w:rsidP="00B65936">
      <w:pPr>
        <w:ind w:firstLine="900"/>
      </w:pPr>
      <w:r w:rsidRPr="00454A2F">
        <w:t xml:space="preserve">Od sitnog </w:t>
      </w:r>
      <w:r w:rsidR="00A723D9" w:rsidRPr="00454A2F">
        <w:t>inventara</w:t>
      </w:r>
      <w:r w:rsidRPr="00454A2F">
        <w:t xml:space="preserve"> nabavljeni </w:t>
      </w:r>
      <w:r w:rsidR="00A723D9" w:rsidRPr="00454A2F">
        <w:t xml:space="preserve">su prijenosni </w:t>
      </w:r>
      <w:proofErr w:type="spellStart"/>
      <w:r w:rsidR="00A723D9" w:rsidRPr="00454A2F">
        <w:t>čitać</w:t>
      </w:r>
      <w:proofErr w:type="spellEnd"/>
      <w:r w:rsidR="00A723D9" w:rsidRPr="00454A2F">
        <w:t xml:space="preserve"> optičkog diska (DVD-a) i </w:t>
      </w:r>
      <w:proofErr w:type="spellStart"/>
      <w:r w:rsidR="00A723D9" w:rsidRPr="00454A2F">
        <w:t>externi</w:t>
      </w:r>
      <w:proofErr w:type="spellEnd"/>
      <w:r w:rsidR="00A723D9" w:rsidRPr="00454A2F">
        <w:t>/prijenosni HDD-ovi/prijenosni diskovi za pohranu.</w:t>
      </w:r>
    </w:p>
    <w:p w14:paraId="67D1A8E8" w14:textId="00613455" w:rsidR="00A05FC9" w:rsidRPr="00454A2F" w:rsidRDefault="00DD615A" w:rsidP="00A05FC9">
      <w:pPr>
        <w:ind w:firstLine="900"/>
      </w:pPr>
      <w:r w:rsidRPr="00454A2F">
        <w:t xml:space="preserve">Potraživanje na početku </w:t>
      </w:r>
      <w:r w:rsidR="00BD0D18" w:rsidRPr="00454A2F">
        <w:t>godine odnosi se na</w:t>
      </w:r>
      <w:r w:rsidRPr="00454A2F">
        <w:t xml:space="preserve"> prihode poslovanja na </w:t>
      </w:r>
      <w:r w:rsidR="00BD0D18" w:rsidRPr="00454A2F">
        <w:t>ulaznicu i stručno vodstvo koja su naplaćena.</w:t>
      </w:r>
      <w:r w:rsidR="00AB209D" w:rsidRPr="00454A2F">
        <w:t xml:space="preserve"> </w:t>
      </w:r>
    </w:p>
    <w:p w14:paraId="4190359B" w14:textId="4AA09D44" w:rsidR="00570655" w:rsidRPr="00454A2F" w:rsidRDefault="003A0105" w:rsidP="00A86AC1">
      <w:pPr>
        <w:ind w:firstLine="900"/>
      </w:pPr>
      <w:r w:rsidRPr="00454A2F">
        <w:t>Obveze se odnose na plaću za prosinac koja se isplaćuje u siječnju iduće godine + materijal</w:t>
      </w:r>
      <w:r w:rsidR="002F7640">
        <w:t>ni</w:t>
      </w:r>
      <w:r w:rsidRPr="00454A2F">
        <w:t xml:space="preserve"> trošak prijevoza, a ostale na račune koji su stigli prije zaključnog knjiženja</w:t>
      </w:r>
      <w:r w:rsidR="002F7640">
        <w:t xml:space="preserve"> 2024</w:t>
      </w:r>
      <w:r w:rsidR="006503D0" w:rsidRPr="00454A2F">
        <w:t xml:space="preserve">. godine i preostale rate plaćanja službenog </w:t>
      </w:r>
      <w:r w:rsidR="00570655" w:rsidRPr="00454A2F">
        <w:t>mobitela i prve nogometne lopte u Hrvatskoj, zbog čega je iznos na kraju razdoblja veći nego na početku.</w:t>
      </w:r>
    </w:p>
    <w:p w14:paraId="169570B6" w14:textId="4F17DFA6" w:rsidR="00D2356D" w:rsidRPr="00454A2F" w:rsidRDefault="00D2356D" w:rsidP="003A0105">
      <w:pPr>
        <w:ind w:firstLine="900"/>
      </w:pPr>
      <w:r w:rsidRPr="00454A2F">
        <w:t>Prihod budućeg razdoblja</w:t>
      </w:r>
      <w:r w:rsidR="00A86AC1" w:rsidRPr="00454A2F">
        <w:t xml:space="preserve"> </w:t>
      </w:r>
      <w:r w:rsidR="002F7640">
        <w:t>je utvrđen u usporedbi sa nadležnim proračunom gdje</w:t>
      </w:r>
      <w:r w:rsidR="005C4821">
        <w:t xml:space="preserve"> je </w:t>
      </w:r>
      <w:r w:rsidR="002F7640">
        <w:t xml:space="preserve"> utvrđena razlika u refundaciji troškova</w:t>
      </w:r>
      <w:r w:rsidR="00454A2F">
        <w:t xml:space="preserve"> koji je prebijen u 2024. godini.</w:t>
      </w:r>
    </w:p>
    <w:p w14:paraId="2B979E5F" w14:textId="77777777" w:rsidR="00742101" w:rsidRPr="00454A2F" w:rsidRDefault="00742101" w:rsidP="003A0105">
      <w:pPr>
        <w:ind w:firstLine="900"/>
      </w:pPr>
    </w:p>
    <w:p w14:paraId="542861F0" w14:textId="77777777" w:rsidR="00742101" w:rsidRPr="00454A2F" w:rsidRDefault="00742101" w:rsidP="003A0105">
      <w:pPr>
        <w:ind w:firstLine="900"/>
      </w:pPr>
    </w:p>
    <w:p w14:paraId="0564D4AE" w14:textId="77777777" w:rsidR="00742101" w:rsidRPr="00454A2F" w:rsidRDefault="00742101" w:rsidP="00742101">
      <w:pPr>
        <w:pStyle w:val="Naslov2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lastRenderedPageBreak/>
        <w:t xml:space="preserve">BILJEŠKE </w:t>
      </w:r>
      <w:r w:rsidRPr="00454A2F">
        <w:t>UZ  IZVJEŠTAJ O PROMJENAMA U VRIJEDNOSTI</w:t>
      </w:r>
    </w:p>
    <w:p w14:paraId="083FD4E1" w14:textId="77777777" w:rsidR="00742101" w:rsidRPr="00454A2F" w:rsidRDefault="00742101" w:rsidP="00742101">
      <w:pPr>
        <w:ind w:right="72"/>
        <w:jc w:val="center"/>
        <w:rPr>
          <w:b/>
          <w:bCs/>
        </w:rPr>
      </w:pPr>
      <w:r w:rsidRPr="00454A2F">
        <w:rPr>
          <w:b/>
          <w:bCs/>
        </w:rPr>
        <w:t>I OBUJMU IMOVINE I OBVEZA</w:t>
      </w:r>
    </w:p>
    <w:p w14:paraId="13D68206" w14:textId="77777777" w:rsidR="00742101" w:rsidRPr="00454A2F" w:rsidRDefault="00742101" w:rsidP="00742101">
      <w:pPr>
        <w:ind w:firstLine="708"/>
        <w:jc w:val="both"/>
      </w:pPr>
    </w:p>
    <w:p w14:paraId="6AB6069C" w14:textId="43376538" w:rsidR="00DC72FF" w:rsidRPr="00454A2F" w:rsidRDefault="00742101" w:rsidP="00742101">
      <w:pPr>
        <w:ind w:firstLine="708"/>
        <w:jc w:val="both"/>
      </w:pPr>
      <w:r w:rsidRPr="00454A2F">
        <w:t>Promjene u vrijednosti i obujmu imovine Gradskog muzeja Županja u razdoblju od 01.01.2024. do 31.12.2024. godine nije bilo.</w:t>
      </w:r>
    </w:p>
    <w:p w14:paraId="3F32E871" w14:textId="5B74505D" w:rsidR="00742101" w:rsidRPr="00454A2F" w:rsidRDefault="00742101">
      <w:pPr>
        <w:spacing w:after="200" w:line="276" w:lineRule="auto"/>
      </w:pPr>
    </w:p>
    <w:p w14:paraId="29B7D19E" w14:textId="77777777" w:rsidR="00742101" w:rsidRPr="00454A2F" w:rsidRDefault="00742101" w:rsidP="00742101">
      <w:pPr>
        <w:ind w:firstLine="708"/>
        <w:jc w:val="both"/>
      </w:pPr>
    </w:p>
    <w:p w14:paraId="340F0AF7" w14:textId="2FCB9034" w:rsidR="003A0105" w:rsidRPr="00454A2F" w:rsidRDefault="003A0105" w:rsidP="00344BC7">
      <w:pPr>
        <w:pStyle w:val="Naslov2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t>BILJEŠKE</w:t>
      </w:r>
      <w:r w:rsidR="00344BC7" w:rsidRPr="00454A2F">
        <w:rPr>
          <w:rFonts w:ascii="Times New Roman" w:hAnsi="Times New Roman" w:cs="Times New Roman"/>
        </w:rPr>
        <w:t xml:space="preserve"> </w:t>
      </w:r>
      <w:r w:rsidRPr="00454A2F">
        <w:rPr>
          <w:rFonts w:ascii="Times New Roman" w:hAnsi="Times New Roman" w:cs="Times New Roman"/>
        </w:rPr>
        <w:t>UZ  IZVJEŠTAJ O OBVEZAMA</w:t>
      </w:r>
    </w:p>
    <w:p w14:paraId="40247EBF" w14:textId="77777777" w:rsidR="003A0105" w:rsidRPr="00454A2F" w:rsidRDefault="003A0105" w:rsidP="003A0105"/>
    <w:p w14:paraId="531F3722" w14:textId="0AF0D0A4" w:rsidR="003A0105" w:rsidRPr="00454A2F" w:rsidRDefault="00347468" w:rsidP="003A0105">
      <w:pPr>
        <w:jc w:val="both"/>
      </w:pPr>
      <w:r w:rsidRPr="00454A2F">
        <w:tab/>
        <w:t>Stanje obveza</w:t>
      </w:r>
      <w:r w:rsidR="003A0105" w:rsidRPr="00454A2F">
        <w:t xml:space="preserve"> </w:t>
      </w:r>
      <w:r w:rsidR="00D83198" w:rsidRPr="00454A2F">
        <w:t xml:space="preserve">Gradskog muzeja </w:t>
      </w:r>
      <w:r w:rsidR="003A0105" w:rsidRPr="00454A2F">
        <w:t>Županja  u</w:t>
      </w:r>
      <w:r w:rsidR="002F0327" w:rsidRPr="00454A2F">
        <w:t xml:space="preserve"> razdoblju</w:t>
      </w:r>
      <w:r w:rsidR="003A0105" w:rsidRPr="00454A2F">
        <w:t xml:space="preserve"> </w:t>
      </w:r>
      <w:r w:rsidR="00D83198" w:rsidRPr="00454A2F">
        <w:t xml:space="preserve">od </w:t>
      </w:r>
      <w:r w:rsidR="00A23901" w:rsidRPr="00454A2F">
        <w:t>01.01.2024. do 31.12.2024</w:t>
      </w:r>
      <w:r w:rsidR="00D83198" w:rsidRPr="00454A2F">
        <w:t xml:space="preserve">. godine </w:t>
      </w:r>
      <w:r w:rsidR="003A0105" w:rsidRPr="00454A2F">
        <w:t>prikazano je u  slijedećoj  tablici</w:t>
      </w:r>
    </w:p>
    <w:p w14:paraId="6F92F3B5" w14:textId="77777777" w:rsidR="003A0105" w:rsidRPr="00454A2F" w:rsidRDefault="003A0105" w:rsidP="003A0105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9"/>
        <w:gridCol w:w="2487"/>
      </w:tblGrid>
      <w:tr w:rsidR="003A0105" w:rsidRPr="00454A2F" w14:paraId="37AF4725" w14:textId="77777777" w:rsidTr="00344BC7">
        <w:trPr>
          <w:jc w:val="center"/>
        </w:trPr>
        <w:tc>
          <w:tcPr>
            <w:tcW w:w="6029" w:type="dxa"/>
            <w:vAlign w:val="center"/>
          </w:tcPr>
          <w:p w14:paraId="739C5738" w14:textId="77777777" w:rsidR="003A0105" w:rsidRPr="00454A2F" w:rsidRDefault="003A0105" w:rsidP="00192678">
            <w:pPr>
              <w:jc w:val="center"/>
              <w:rPr>
                <w:b/>
                <w:bCs/>
              </w:rPr>
            </w:pPr>
            <w:r w:rsidRPr="00454A2F">
              <w:rPr>
                <w:b/>
                <w:bCs/>
              </w:rPr>
              <w:t>OPIS OBVEZE</w:t>
            </w:r>
          </w:p>
        </w:tc>
        <w:tc>
          <w:tcPr>
            <w:tcW w:w="2487" w:type="dxa"/>
            <w:vAlign w:val="center"/>
          </w:tcPr>
          <w:p w14:paraId="4FCAF1E9" w14:textId="77777777" w:rsidR="003A0105" w:rsidRPr="00454A2F" w:rsidRDefault="003A0105" w:rsidP="00192678">
            <w:pPr>
              <w:pStyle w:val="Naslov7"/>
              <w:jc w:val="center"/>
              <w:rPr>
                <w:rFonts w:ascii="Times New Roman" w:hAnsi="Times New Roman" w:cs="Times New Roman"/>
              </w:rPr>
            </w:pPr>
            <w:r w:rsidRPr="00454A2F">
              <w:rPr>
                <w:rFonts w:ascii="Times New Roman" w:hAnsi="Times New Roman" w:cs="Times New Roman"/>
              </w:rPr>
              <w:t>IZNOS</w:t>
            </w:r>
          </w:p>
        </w:tc>
      </w:tr>
      <w:tr w:rsidR="00D83198" w:rsidRPr="00454A2F" w14:paraId="1653770B" w14:textId="77777777" w:rsidTr="00344BC7">
        <w:trPr>
          <w:jc w:val="center"/>
        </w:trPr>
        <w:tc>
          <w:tcPr>
            <w:tcW w:w="6029" w:type="dxa"/>
          </w:tcPr>
          <w:p w14:paraId="5A492590" w14:textId="26A75D76" w:rsidR="00D83198" w:rsidRPr="00454A2F" w:rsidRDefault="00A23901" w:rsidP="00192678">
            <w:r w:rsidRPr="00454A2F">
              <w:t>Stanje obveza na dan 01.01.2024</w:t>
            </w:r>
            <w:r w:rsidR="00D83198" w:rsidRPr="00454A2F">
              <w:t>. godine</w:t>
            </w:r>
          </w:p>
        </w:tc>
        <w:tc>
          <w:tcPr>
            <w:tcW w:w="2487" w:type="dxa"/>
          </w:tcPr>
          <w:p w14:paraId="4332FE52" w14:textId="6E7778A2" w:rsidR="00D83198" w:rsidRPr="00454A2F" w:rsidRDefault="00A23901" w:rsidP="000572A0">
            <w:pPr>
              <w:jc w:val="right"/>
            </w:pPr>
            <w:r w:rsidRPr="00454A2F">
              <w:t>13.955,96</w:t>
            </w:r>
          </w:p>
        </w:tc>
      </w:tr>
      <w:tr w:rsidR="00D83198" w:rsidRPr="00454A2F" w14:paraId="5A63280A" w14:textId="77777777" w:rsidTr="00344BC7">
        <w:trPr>
          <w:jc w:val="center"/>
        </w:trPr>
        <w:tc>
          <w:tcPr>
            <w:tcW w:w="6029" w:type="dxa"/>
          </w:tcPr>
          <w:p w14:paraId="1B0AA003" w14:textId="77777777" w:rsidR="00D83198" w:rsidRPr="00454A2F" w:rsidRDefault="00D83198" w:rsidP="00192678">
            <w:r w:rsidRPr="00454A2F">
              <w:t>Povećanje obveza u izvještajnom razdoblju</w:t>
            </w:r>
          </w:p>
        </w:tc>
        <w:tc>
          <w:tcPr>
            <w:tcW w:w="2487" w:type="dxa"/>
          </w:tcPr>
          <w:p w14:paraId="01A963B8" w14:textId="3A75DFDA" w:rsidR="00D83198" w:rsidRPr="00454A2F" w:rsidRDefault="00A23901" w:rsidP="000572A0">
            <w:pPr>
              <w:jc w:val="right"/>
            </w:pPr>
            <w:r w:rsidRPr="00454A2F">
              <w:t>358.459,07</w:t>
            </w:r>
          </w:p>
        </w:tc>
      </w:tr>
      <w:tr w:rsidR="003A0105" w:rsidRPr="00454A2F" w14:paraId="5DAA50D4" w14:textId="77777777" w:rsidTr="00344BC7">
        <w:trPr>
          <w:jc w:val="center"/>
        </w:trPr>
        <w:tc>
          <w:tcPr>
            <w:tcW w:w="6029" w:type="dxa"/>
          </w:tcPr>
          <w:p w14:paraId="2903E931" w14:textId="77777777" w:rsidR="003A0105" w:rsidRPr="00454A2F" w:rsidRDefault="003A0105" w:rsidP="00192678">
            <w:r w:rsidRPr="00454A2F">
              <w:t>Podmirene obveze u izvještajnom razdoblju</w:t>
            </w:r>
          </w:p>
        </w:tc>
        <w:tc>
          <w:tcPr>
            <w:tcW w:w="2487" w:type="dxa"/>
          </w:tcPr>
          <w:p w14:paraId="1615CEC6" w14:textId="4EE58D91" w:rsidR="003A0105" w:rsidRPr="00454A2F" w:rsidRDefault="00A23901" w:rsidP="000572A0">
            <w:pPr>
              <w:jc w:val="right"/>
            </w:pPr>
            <w:r w:rsidRPr="00454A2F">
              <w:t>325.293,24</w:t>
            </w:r>
          </w:p>
        </w:tc>
      </w:tr>
      <w:tr w:rsidR="003A0105" w:rsidRPr="00454A2F" w14:paraId="400C30D8" w14:textId="77777777" w:rsidTr="00344BC7">
        <w:trPr>
          <w:jc w:val="center"/>
        </w:trPr>
        <w:tc>
          <w:tcPr>
            <w:tcW w:w="6029" w:type="dxa"/>
          </w:tcPr>
          <w:p w14:paraId="69EBB91E" w14:textId="224E5AF9" w:rsidR="003A0105" w:rsidRPr="00454A2F" w:rsidRDefault="00A23901" w:rsidP="00192678">
            <w:pPr>
              <w:rPr>
                <w:b/>
                <w:bCs/>
              </w:rPr>
            </w:pPr>
            <w:r w:rsidRPr="00454A2F">
              <w:rPr>
                <w:b/>
                <w:bCs/>
              </w:rPr>
              <w:t>Stanje obveza na dan 31.12.2024</w:t>
            </w:r>
            <w:r w:rsidR="003A0105" w:rsidRPr="00454A2F">
              <w:rPr>
                <w:b/>
                <w:bCs/>
              </w:rPr>
              <w:t>.godine</w:t>
            </w:r>
          </w:p>
        </w:tc>
        <w:tc>
          <w:tcPr>
            <w:tcW w:w="2487" w:type="dxa"/>
          </w:tcPr>
          <w:p w14:paraId="1329A784" w14:textId="0E75C712" w:rsidR="003A0105" w:rsidRPr="00454A2F" w:rsidRDefault="00A23901" w:rsidP="000572A0">
            <w:pPr>
              <w:jc w:val="right"/>
              <w:rPr>
                <w:b/>
                <w:bCs/>
              </w:rPr>
            </w:pPr>
            <w:r w:rsidRPr="00454A2F">
              <w:rPr>
                <w:b/>
                <w:bCs/>
              </w:rPr>
              <w:t>47.121,79</w:t>
            </w:r>
          </w:p>
        </w:tc>
      </w:tr>
    </w:tbl>
    <w:p w14:paraId="2EBAA9A8" w14:textId="77777777" w:rsidR="003A0105" w:rsidRPr="00454A2F" w:rsidRDefault="003A0105" w:rsidP="003A0105">
      <w:pPr>
        <w:jc w:val="both"/>
      </w:pPr>
    </w:p>
    <w:p w14:paraId="4A0B6E0B" w14:textId="77777777" w:rsidR="003A0105" w:rsidRPr="00454A2F" w:rsidRDefault="003A0105" w:rsidP="003A0105">
      <w:pPr>
        <w:jc w:val="both"/>
      </w:pPr>
    </w:p>
    <w:p w14:paraId="59C17296" w14:textId="77777777" w:rsidR="00A23901" w:rsidRPr="00454A2F" w:rsidRDefault="003A0105" w:rsidP="00A23901">
      <w:pPr>
        <w:ind w:firstLine="708"/>
        <w:jc w:val="both"/>
      </w:pPr>
      <w:r w:rsidRPr="00454A2F">
        <w:t xml:space="preserve">Početno stanje obveza odnosi se na iskazane obveze za  </w:t>
      </w:r>
      <w:r w:rsidR="00A23901" w:rsidRPr="00454A2F">
        <w:t xml:space="preserve">neisplaćenu plaću za prosinac 2023. godine u iznosu od 12.428,01 € dok se ostatak odnosi na račune HEP-Elektra 104,46 €, Hrvatski telekom 233,49 €, Link 2 106,18 €, Komunalac 47,69 €, </w:t>
      </w:r>
      <w:proofErr w:type="spellStart"/>
      <w:r w:rsidR="00A23901" w:rsidRPr="00454A2F">
        <w:t>Codelect</w:t>
      </w:r>
      <w:proofErr w:type="spellEnd"/>
      <w:r w:rsidR="00A23901" w:rsidRPr="00454A2F">
        <w:t xml:space="preserve"> 58,06 €, </w:t>
      </w:r>
      <w:proofErr w:type="spellStart"/>
      <w:r w:rsidR="00A23901" w:rsidRPr="00454A2F">
        <w:t>Tehnokolor</w:t>
      </w:r>
      <w:proofErr w:type="spellEnd"/>
      <w:r w:rsidR="00A23901" w:rsidRPr="00454A2F">
        <w:t xml:space="preserve"> 29,38 €, Hrvatski radio Županja 247,16 €, </w:t>
      </w:r>
      <w:proofErr w:type="spellStart"/>
      <w:r w:rsidR="00A23901" w:rsidRPr="00454A2F">
        <w:t>Patričar</w:t>
      </w:r>
      <w:proofErr w:type="spellEnd"/>
      <w:r w:rsidR="00A23901" w:rsidRPr="00454A2F">
        <w:t xml:space="preserve"> 30,34 €, FINA 1,66 €, Privredna Banka Zagreb 42,31 €, Čistoća Županja 35,92 €, INA 141,82 € i HEP-Plin 449,48 €</w:t>
      </w:r>
    </w:p>
    <w:p w14:paraId="31714420" w14:textId="6F5B7072" w:rsidR="00742101" w:rsidRPr="00454A2F" w:rsidRDefault="00A23901" w:rsidP="00454A2F">
      <w:pPr>
        <w:ind w:firstLine="708"/>
        <w:jc w:val="both"/>
      </w:pPr>
      <w:r w:rsidRPr="00454A2F">
        <w:t>Stanje obveza na dan 31.12.2024</w:t>
      </w:r>
      <w:r w:rsidR="003A0105" w:rsidRPr="00454A2F">
        <w:t>. odnosi se na i</w:t>
      </w:r>
      <w:r w:rsidR="008F5BB4" w:rsidRPr="00454A2F">
        <w:t xml:space="preserve">skazane obveze za  neisplaćenu </w:t>
      </w:r>
      <w:r w:rsidR="003A0105" w:rsidRPr="00454A2F">
        <w:t>plaću za prosinac 202</w:t>
      </w:r>
      <w:r w:rsidRPr="00454A2F">
        <w:t>4</w:t>
      </w:r>
      <w:r w:rsidR="00347468" w:rsidRPr="00454A2F">
        <w:t xml:space="preserve">. </w:t>
      </w:r>
      <w:r w:rsidR="000572A0" w:rsidRPr="00454A2F">
        <w:t>g</w:t>
      </w:r>
      <w:r w:rsidR="00347468" w:rsidRPr="00454A2F">
        <w:t xml:space="preserve">odine u iznosu od </w:t>
      </w:r>
      <w:r w:rsidRPr="00454A2F">
        <w:t xml:space="preserve">15.375,69 </w:t>
      </w:r>
      <w:r w:rsidR="008F5BB4" w:rsidRPr="00454A2F">
        <w:t>€</w:t>
      </w:r>
      <w:r w:rsidR="00871B36" w:rsidRPr="00454A2F">
        <w:t xml:space="preserve"> i 30.000,00 € za preostale rate otplate za nabavu prve nogometne lopte u Hrvatskoj,</w:t>
      </w:r>
      <w:r w:rsidR="008F5BB4" w:rsidRPr="00454A2F">
        <w:t xml:space="preserve"> dok se ostatak </w:t>
      </w:r>
      <w:r w:rsidR="003A0105" w:rsidRPr="00454A2F">
        <w:t>odnosi na račune</w:t>
      </w:r>
      <w:r w:rsidR="00454A2F">
        <w:t xml:space="preserve"> koji su stigli tokom završnog knjiženja 2024. godine.</w:t>
      </w:r>
    </w:p>
    <w:p w14:paraId="7F88EBE2" w14:textId="699493A2" w:rsidR="003A0105" w:rsidRPr="00454A2F" w:rsidRDefault="00A23901" w:rsidP="00742101">
      <w:pPr>
        <w:ind w:firstLine="708"/>
        <w:jc w:val="both"/>
      </w:pPr>
      <w:r w:rsidRPr="00454A2F">
        <w:t xml:space="preserve">Sve obveze su nedospjele, odnosno dospijevaju u 2025. </w:t>
      </w:r>
      <w:r w:rsidR="00454A2F">
        <w:t>g</w:t>
      </w:r>
      <w:r w:rsidRPr="00454A2F">
        <w:t>odin</w:t>
      </w:r>
      <w:r w:rsidR="00871B36" w:rsidRPr="00454A2F">
        <w:t>i</w:t>
      </w:r>
      <w:r w:rsidR="00454A2F">
        <w:t>.</w:t>
      </w:r>
    </w:p>
    <w:p w14:paraId="42CE2C85" w14:textId="77777777" w:rsidR="00A10E8D" w:rsidRPr="00454A2F" w:rsidRDefault="00A10E8D" w:rsidP="003A0105">
      <w:pPr>
        <w:ind w:firstLine="708"/>
        <w:jc w:val="both"/>
      </w:pPr>
    </w:p>
    <w:p w14:paraId="7A8EC80C" w14:textId="3631D984" w:rsidR="003A0105" w:rsidRPr="00454A2F" w:rsidRDefault="00D1110B" w:rsidP="003A0105">
      <w:pPr>
        <w:ind w:firstLine="708"/>
        <w:jc w:val="both"/>
      </w:pPr>
      <w:r w:rsidRPr="00454A2F">
        <w:t>Mjesto: Ž</w:t>
      </w:r>
      <w:r w:rsidR="003A0105" w:rsidRPr="00454A2F">
        <w:t>upanja</w:t>
      </w:r>
    </w:p>
    <w:p w14:paraId="529D7D7A" w14:textId="23E14C11" w:rsidR="003A0105" w:rsidRPr="00454A2F" w:rsidRDefault="002F0327" w:rsidP="003A0105">
      <w:pPr>
        <w:ind w:firstLine="708"/>
        <w:jc w:val="both"/>
      </w:pPr>
      <w:r w:rsidRPr="00454A2F">
        <w:t>Datum: 2</w:t>
      </w:r>
      <w:r w:rsidR="00D1110B" w:rsidRPr="00454A2F">
        <w:t>4.01.2025</w:t>
      </w:r>
      <w:r w:rsidR="003A0105" w:rsidRPr="00454A2F">
        <w:t>.</w:t>
      </w:r>
    </w:p>
    <w:p w14:paraId="7EE39ABE" w14:textId="77777777" w:rsidR="003A0105" w:rsidRPr="00454A2F" w:rsidRDefault="003A0105" w:rsidP="003A0105">
      <w:pPr>
        <w:ind w:firstLine="708"/>
        <w:jc w:val="both"/>
      </w:pPr>
      <w:r w:rsidRPr="00454A2F">
        <w:t>Osoba za kontaktiranje: Đurica Marošević</w:t>
      </w:r>
    </w:p>
    <w:p w14:paraId="7CB45AAA" w14:textId="77777777" w:rsidR="003A0105" w:rsidRPr="00454A2F" w:rsidRDefault="003A0105" w:rsidP="003A0105">
      <w:pPr>
        <w:ind w:firstLine="708"/>
        <w:jc w:val="both"/>
      </w:pPr>
      <w:r w:rsidRPr="00454A2F">
        <w:t>Telefon za kontakt: 032-831-044</w:t>
      </w:r>
    </w:p>
    <w:p w14:paraId="2E071E79" w14:textId="77777777" w:rsidR="003A0105" w:rsidRPr="00454A2F" w:rsidRDefault="003A0105" w:rsidP="003A0105">
      <w:pPr>
        <w:ind w:firstLine="708"/>
        <w:jc w:val="both"/>
      </w:pPr>
      <w:r w:rsidRPr="00454A2F">
        <w:t xml:space="preserve">Zakonski predstavnik: </w:t>
      </w:r>
      <w:r w:rsidR="00A10E8D" w:rsidRPr="00454A2F">
        <w:t>Hrvoje Tkalac</w:t>
      </w:r>
    </w:p>
    <w:p w14:paraId="6228E564" w14:textId="77777777" w:rsidR="003A0105" w:rsidRPr="00454A2F" w:rsidRDefault="003A0105" w:rsidP="003A0105"/>
    <w:p w14:paraId="55F51A93" w14:textId="77777777" w:rsidR="003A0105" w:rsidRPr="00454A2F" w:rsidRDefault="003A0105" w:rsidP="003A0105">
      <w:pPr>
        <w:pStyle w:val="Tijeloteksta"/>
        <w:ind w:left="5580"/>
        <w:jc w:val="center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t>Zakonski predstavnik:</w:t>
      </w:r>
    </w:p>
    <w:p w14:paraId="37094CCC" w14:textId="77777777" w:rsidR="003A0105" w:rsidRPr="00454A2F" w:rsidRDefault="00A10E8D" w:rsidP="003A0105">
      <w:pPr>
        <w:pStyle w:val="Tijeloteksta"/>
        <w:ind w:left="5580"/>
        <w:jc w:val="center"/>
        <w:rPr>
          <w:rFonts w:ascii="Times New Roman" w:hAnsi="Times New Roman" w:cs="Times New Roman"/>
        </w:rPr>
      </w:pPr>
      <w:r w:rsidRPr="00454A2F">
        <w:rPr>
          <w:rFonts w:ascii="Times New Roman" w:hAnsi="Times New Roman" w:cs="Times New Roman"/>
        </w:rPr>
        <w:t>Hrvoje Tkalac, prof. pov. i dipl. arh.</w:t>
      </w:r>
    </w:p>
    <w:p w14:paraId="7AD40E50" w14:textId="77777777" w:rsidR="003A0105" w:rsidRPr="00454A2F" w:rsidRDefault="003A0105"/>
    <w:sectPr w:rsidR="003A0105" w:rsidRPr="00454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33F0A"/>
    <w:multiLevelType w:val="hybridMultilevel"/>
    <w:tmpl w:val="27F8E1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D722B"/>
    <w:multiLevelType w:val="hybridMultilevel"/>
    <w:tmpl w:val="6292FFBA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891892619">
    <w:abstractNumId w:val="0"/>
  </w:num>
  <w:num w:numId="2" w16cid:durableId="83769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42B"/>
    <w:rsid w:val="000572A0"/>
    <w:rsid w:val="00065B58"/>
    <w:rsid w:val="00116E06"/>
    <w:rsid w:val="001244C9"/>
    <w:rsid w:val="0015349E"/>
    <w:rsid w:val="0018497C"/>
    <w:rsid w:val="001F118D"/>
    <w:rsid w:val="00200830"/>
    <w:rsid w:val="002558D2"/>
    <w:rsid w:val="00257A2E"/>
    <w:rsid w:val="002A3C93"/>
    <w:rsid w:val="002D5925"/>
    <w:rsid w:val="002E70D3"/>
    <w:rsid w:val="002F0327"/>
    <w:rsid w:val="002F7640"/>
    <w:rsid w:val="00323217"/>
    <w:rsid w:val="00327F49"/>
    <w:rsid w:val="00344BC7"/>
    <w:rsid w:val="00347468"/>
    <w:rsid w:val="003A0105"/>
    <w:rsid w:val="003A13F6"/>
    <w:rsid w:val="003C66D0"/>
    <w:rsid w:val="003F5EA9"/>
    <w:rsid w:val="004100B5"/>
    <w:rsid w:val="004361E9"/>
    <w:rsid w:val="00454393"/>
    <w:rsid w:val="00454A2F"/>
    <w:rsid w:val="004722CB"/>
    <w:rsid w:val="004811EB"/>
    <w:rsid w:val="004D79D8"/>
    <w:rsid w:val="005104F0"/>
    <w:rsid w:val="00514E89"/>
    <w:rsid w:val="00570655"/>
    <w:rsid w:val="00587350"/>
    <w:rsid w:val="005916FB"/>
    <w:rsid w:val="00591F9E"/>
    <w:rsid w:val="0059553D"/>
    <w:rsid w:val="005C4821"/>
    <w:rsid w:val="005D546F"/>
    <w:rsid w:val="005F597F"/>
    <w:rsid w:val="00622587"/>
    <w:rsid w:val="00632A19"/>
    <w:rsid w:val="00640EEE"/>
    <w:rsid w:val="006503D0"/>
    <w:rsid w:val="006F042B"/>
    <w:rsid w:val="006F54EF"/>
    <w:rsid w:val="00742101"/>
    <w:rsid w:val="007731F4"/>
    <w:rsid w:val="007B31BD"/>
    <w:rsid w:val="007F1B5F"/>
    <w:rsid w:val="00835271"/>
    <w:rsid w:val="00871B36"/>
    <w:rsid w:val="008F5BB4"/>
    <w:rsid w:val="00934D89"/>
    <w:rsid w:val="00952C7D"/>
    <w:rsid w:val="00961AE2"/>
    <w:rsid w:val="00970F3D"/>
    <w:rsid w:val="009B75FC"/>
    <w:rsid w:val="009D7E63"/>
    <w:rsid w:val="009E1579"/>
    <w:rsid w:val="00A02637"/>
    <w:rsid w:val="00A05FC9"/>
    <w:rsid w:val="00A10E8D"/>
    <w:rsid w:val="00A23901"/>
    <w:rsid w:val="00A2551A"/>
    <w:rsid w:val="00A51172"/>
    <w:rsid w:val="00A723D9"/>
    <w:rsid w:val="00A86AC1"/>
    <w:rsid w:val="00A95061"/>
    <w:rsid w:val="00AA2078"/>
    <w:rsid w:val="00AB209D"/>
    <w:rsid w:val="00AD0F94"/>
    <w:rsid w:val="00AD58AA"/>
    <w:rsid w:val="00AF7285"/>
    <w:rsid w:val="00B360D9"/>
    <w:rsid w:val="00B6469F"/>
    <w:rsid w:val="00B65936"/>
    <w:rsid w:val="00B940E6"/>
    <w:rsid w:val="00B9462E"/>
    <w:rsid w:val="00BC1A24"/>
    <w:rsid w:val="00BD0D18"/>
    <w:rsid w:val="00C056A4"/>
    <w:rsid w:val="00C603B7"/>
    <w:rsid w:val="00C86A36"/>
    <w:rsid w:val="00D00FDD"/>
    <w:rsid w:val="00D1110B"/>
    <w:rsid w:val="00D2356D"/>
    <w:rsid w:val="00D40BCD"/>
    <w:rsid w:val="00D83198"/>
    <w:rsid w:val="00DB5497"/>
    <w:rsid w:val="00DC72FF"/>
    <w:rsid w:val="00DD4D0D"/>
    <w:rsid w:val="00DD615A"/>
    <w:rsid w:val="00E05517"/>
    <w:rsid w:val="00E11C2E"/>
    <w:rsid w:val="00E92676"/>
    <w:rsid w:val="00E949F1"/>
    <w:rsid w:val="00EB0BA9"/>
    <w:rsid w:val="00EF6F4F"/>
    <w:rsid w:val="00F54465"/>
    <w:rsid w:val="00FC5138"/>
    <w:rsid w:val="00FD73F2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C73"/>
  <w15:docId w15:val="{7143675B-8730-4DCA-9D7E-C2DCC2E9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F042B"/>
    <w:pPr>
      <w:keepNext/>
      <w:ind w:right="5112"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ormal"/>
    <w:next w:val="Normal"/>
    <w:link w:val="Naslov2Char"/>
    <w:qFormat/>
    <w:rsid w:val="006F042B"/>
    <w:pPr>
      <w:keepNext/>
      <w:ind w:right="72"/>
      <w:jc w:val="center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link w:val="Naslov3Char"/>
    <w:qFormat/>
    <w:rsid w:val="006F042B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slov4">
    <w:name w:val="heading 4"/>
    <w:basedOn w:val="Normal"/>
    <w:next w:val="Normal"/>
    <w:link w:val="Naslov4Char"/>
    <w:qFormat/>
    <w:rsid w:val="006F042B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Naslov5">
    <w:name w:val="heading 5"/>
    <w:basedOn w:val="Normal"/>
    <w:next w:val="Normal"/>
    <w:link w:val="Naslov5Char"/>
    <w:qFormat/>
    <w:rsid w:val="006F042B"/>
    <w:pPr>
      <w:keepNext/>
      <w:outlineLvl w:val="4"/>
    </w:pPr>
    <w:rPr>
      <w:rFonts w:ascii="Arial" w:hAnsi="Arial" w:cs="Arial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010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F042B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6F042B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6F042B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6F042B"/>
    <w:rPr>
      <w:rFonts w:ascii="Arial" w:eastAsia="Times New Roman" w:hAnsi="Arial" w:cs="Arial"/>
      <w:b/>
      <w:bCs/>
      <w:sz w:val="20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6F042B"/>
    <w:rPr>
      <w:rFonts w:ascii="Arial" w:eastAsia="Times New Roman" w:hAnsi="Arial" w:cs="Arial"/>
      <w:b/>
      <w:bCs/>
      <w:i/>
      <w:iCs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6F042B"/>
    <w:pPr>
      <w:ind w:right="5112"/>
      <w:jc w:val="center"/>
    </w:pPr>
    <w:rPr>
      <w:rFonts w:ascii="Arial" w:hAnsi="Arial" w:cs="Arial"/>
      <w:b/>
      <w:bCs/>
    </w:rPr>
  </w:style>
  <w:style w:type="character" w:customStyle="1" w:styleId="NaslovChar">
    <w:name w:val="Naslov Char"/>
    <w:basedOn w:val="Zadanifontodlomka"/>
    <w:link w:val="Naslov"/>
    <w:rsid w:val="006F042B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6F042B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6F042B"/>
    <w:rPr>
      <w:rFonts w:ascii="Arial" w:eastAsia="Times New Roman" w:hAnsi="Arial" w:cs="Arial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010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5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Knjižnica Županja</cp:lastModifiedBy>
  <cp:revision>70</cp:revision>
  <cp:lastPrinted>2025-01-28T06:22:00Z</cp:lastPrinted>
  <dcterms:created xsi:type="dcterms:W3CDTF">2023-01-24T13:35:00Z</dcterms:created>
  <dcterms:modified xsi:type="dcterms:W3CDTF">2025-06-05T09:55:00Z</dcterms:modified>
</cp:coreProperties>
</file>