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D57E" w14:textId="550ABE68" w:rsidR="006F042B" w:rsidRPr="004D79D8" w:rsidRDefault="006F042B" w:rsidP="006F042B">
      <w:pPr>
        <w:pStyle w:val="Naslov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AB4E5D">
        <w:rPr>
          <w:rFonts w:ascii="Times New Roman" w:hAnsi="Times New Roman" w:cs="Times New Roman"/>
          <w:sz w:val="20"/>
          <w:szCs w:val="20"/>
        </w:rPr>
        <w:t>Naziv o</w:t>
      </w:r>
      <w:r w:rsidRPr="004D79D8">
        <w:rPr>
          <w:rFonts w:ascii="Times New Roman" w:hAnsi="Times New Roman" w:cs="Times New Roman"/>
          <w:sz w:val="20"/>
          <w:szCs w:val="20"/>
        </w:rPr>
        <w:t xml:space="preserve">bveznika: </w:t>
      </w:r>
      <w:r w:rsidR="003140F4">
        <w:rPr>
          <w:rFonts w:ascii="Times New Roman" w:hAnsi="Times New Roman" w:cs="Times New Roman"/>
          <w:sz w:val="20"/>
          <w:szCs w:val="20"/>
        </w:rPr>
        <w:t>Gradski muzej Županja</w:t>
      </w:r>
    </w:p>
    <w:p w14:paraId="52222A2C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 xml:space="preserve">Broj RKP-a: </w:t>
      </w:r>
      <w:r w:rsidR="00A02637" w:rsidRPr="004D79D8">
        <w:rPr>
          <w:rFonts w:ascii="Times New Roman" w:hAnsi="Times New Roman" w:cs="Times New Roman"/>
          <w:sz w:val="20"/>
          <w:szCs w:val="20"/>
        </w:rPr>
        <w:t>37496</w:t>
      </w:r>
    </w:p>
    <w:p w14:paraId="03B8CD4E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>Sjedište: ŽUPANJA</w:t>
      </w:r>
    </w:p>
    <w:p w14:paraId="63A8CB5A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eastAsia="Arial Unicode MS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>Poštanski broj: 32270</w:t>
      </w:r>
    </w:p>
    <w:p w14:paraId="5D8E275E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eastAsia="Arial Unicode MS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 xml:space="preserve">Adresa sjedišta: </w:t>
      </w:r>
      <w:r w:rsidR="00A02637" w:rsidRPr="004D79D8">
        <w:rPr>
          <w:rFonts w:ascii="Times New Roman" w:hAnsi="Times New Roman" w:cs="Times New Roman"/>
          <w:sz w:val="20"/>
          <w:szCs w:val="20"/>
        </w:rPr>
        <w:t>SAVSKA BR. 3</w:t>
      </w:r>
    </w:p>
    <w:p w14:paraId="31891BAA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 xml:space="preserve">Matični broj: </w:t>
      </w:r>
      <w:r w:rsidR="00A02637" w:rsidRPr="004D79D8">
        <w:rPr>
          <w:rFonts w:ascii="Times New Roman" w:hAnsi="Times New Roman" w:cs="Times New Roman"/>
          <w:sz w:val="20"/>
          <w:szCs w:val="20"/>
        </w:rPr>
        <w:t>00277002</w:t>
      </w:r>
    </w:p>
    <w:p w14:paraId="73F70C6A" w14:textId="77777777" w:rsidR="006F042B" w:rsidRPr="004D79D8" w:rsidRDefault="006F042B" w:rsidP="006F042B">
      <w:pPr>
        <w:rPr>
          <w:rFonts w:eastAsia="Arial Unicode MS"/>
          <w:b/>
          <w:sz w:val="20"/>
          <w:szCs w:val="20"/>
        </w:rPr>
      </w:pPr>
      <w:r w:rsidRPr="004D79D8">
        <w:rPr>
          <w:rFonts w:eastAsia="Arial Unicode MS"/>
          <w:b/>
          <w:sz w:val="20"/>
          <w:szCs w:val="20"/>
        </w:rPr>
        <w:t xml:space="preserve">OIB: </w:t>
      </w:r>
      <w:r w:rsidR="00A02637" w:rsidRPr="004D79D8">
        <w:rPr>
          <w:rFonts w:eastAsia="Arial Unicode MS"/>
          <w:b/>
          <w:sz w:val="20"/>
          <w:szCs w:val="20"/>
        </w:rPr>
        <w:t>34984002088</w:t>
      </w:r>
    </w:p>
    <w:p w14:paraId="67A43F88" w14:textId="77777777" w:rsidR="006F042B" w:rsidRPr="004D79D8" w:rsidRDefault="006F042B" w:rsidP="006F042B">
      <w:pPr>
        <w:rPr>
          <w:rFonts w:eastAsia="Arial Unicode MS"/>
          <w:b/>
          <w:sz w:val="20"/>
          <w:szCs w:val="20"/>
        </w:rPr>
      </w:pPr>
      <w:r w:rsidRPr="004D79D8">
        <w:rPr>
          <w:rFonts w:eastAsia="Arial Unicode MS"/>
          <w:b/>
          <w:sz w:val="20"/>
          <w:szCs w:val="20"/>
        </w:rPr>
        <w:t>Razina: 21</w:t>
      </w:r>
    </w:p>
    <w:p w14:paraId="23263C85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 xml:space="preserve">Šifra djelatnosti: </w:t>
      </w:r>
      <w:r w:rsidR="00A02637" w:rsidRPr="004D79D8">
        <w:rPr>
          <w:rFonts w:ascii="Times New Roman" w:hAnsi="Times New Roman" w:cs="Times New Roman"/>
          <w:sz w:val="20"/>
          <w:szCs w:val="20"/>
        </w:rPr>
        <w:t>92511</w:t>
      </w:r>
    </w:p>
    <w:p w14:paraId="0CEC7450" w14:textId="77777777" w:rsidR="006F042B" w:rsidRPr="004D79D8" w:rsidRDefault="006F042B" w:rsidP="006F042B">
      <w:pPr>
        <w:rPr>
          <w:rFonts w:eastAsia="Arial Unicode MS"/>
          <w:b/>
          <w:sz w:val="20"/>
          <w:szCs w:val="20"/>
        </w:rPr>
      </w:pPr>
      <w:r w:rsidRPr="004D79D8">
        <w:rPr>
          <w:rFonts w:eastAsia="Arial Unicode MS"/>
          <w:b/>
          <w:sz w:val="20"/>
          <w:szCs w:val="20"/>
        </w:rPr>
        <w:t>Šifra županije: 16</w:t>
      </w:r>
    </w:p>
    <w:p w14:paraId="6636EB2A" w14:textId="77777777" w:rsidR="006F042B" w:rsidRPr="004D79D8" w:rsidRDefault="006F042B" w:rsidP="006F042B">
      <w:pPr>
        <w:rPr>
          <w:rFonts w:eastAsia="Arial Unicode MS"/>
          <w:b/>
          <w:sz w:val="20"/>
          <w:szCs w:val="20"/>
        </w:rPr>
      </w:pPr>
      <w:r w:rsidRPr="004D79D8">
        <w:rPr>
          <w:rFonts w:eastAsia="Arial Unicode MS"/>
          <w:b/>
          <w:sz w:val="20"/>
          <w:szCs w:val="20"/>
        </w:rPr>
        <w:t>Šifra općine: 534</w:t>
      </w:r>
    </w:p>
    <w:p w14:paraId="63E89CBF" w14:textId="4F375B2B" w:rsidR="006F042B" w:rsidRPr="004D79D8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  <w:sz w:val="20"/>
          <w:szCs w:val="20"/>
        </w:rPr>
      </w:pPr>
      <w:r w:rsidRPr="004D79D8">
        <w:rPr>
          <w:rFonts w:ascii="Times New Roman" w:hAnsi="Times New Roman" w:cs="Times New Roman"/>
          <w:sz w:val="20"/>
          <w:szCs w:val="20"/>
        </w:rPr>
        <w:t xml:space="preserve">AOP </w:t>
      </w:r>
      <w:proofErr w:type="spellStart"/>
      <w:r w:rsidRPr="004D79D8">
        <w:rPr>
          <w:rFonts w:ascii="Times New Roman" w:hAnsi="Times New Roman" w:cs="Times New Roman"/>
          <w:sz w:val="20"/>
          <w:szCs w:val="20"/>
        </w:rPr>
        <w:t>ozn</w:t>
      </w:r>
      <w:proofErr w:type="spellEnd"/>
      <w:r w:rsidRPr="004D79D8">
        <w:rPr>
          <w:rFonts w:ascii="Times New Roman" w:hAnsi="Times New Roman" w:cs="Times New Roman"/>
          <w:sz w:val="20"/>
          <w:szCs w:val="20"/>
        </w:rPr>
        <w:t xml:space="preserve">. razdoblja: </w:t>
      </w:r>
      <w:r w:rsidR="003140F4">
        <w:rPr>
          <w:rFonts w:ascii="Times New Roman" w:hAnsi="Times New Roman" w:cs="Times New Roman"/>
          <w:sz w:val="20"/>
          <w:szCs w:val="20"/>
        </w:rPr>
        <w:t>2024</w:t>
      </w:r>
      <w:r w:rsidR="005806B6">
        <w:rPr>
          <w:rFonts w:ascii="Times New Roman" w:hAnsi="Times New Roman" w:cs="Times New Roman"/>
          <w:sz w:val="20"/>
          <w:szCs w:val="20"/>
        </w:rPr>
        <w:t>-06</w:t>
      </w:r>
    </w:p>
    <w:p w14:paraId="6DD23A34" w14:textId="77777777" w:rsidR="006F042B" w:rsidRPr="004D79D8" w:rsidRDefault="006F042B" w:rsidP="006F042B">
      <w:pPr>
        <w:pStyle w:val="Naslov1"/>
        <w:ind w:right="-108"/>
        <w:jc w:val="left"/>
        <w:rPr>
          <w:rFonts w:ascii="Times New Roman" w:eastAsia="Arial Unicode MS" w:hAnsi="Times New Roman" w:cs="Times New Roman"/>
        </w:rPr>
      </w:pPr>
    </w:p>
    <w:p w14:paraId="3A996AF3" w14:textId="77777777" w:rsidR="006F042B" w:rsidRPr="004D79D8" w:rsidRDefault="006F042B" w:rsidP="006F042B">
      <w:pPr>
        <w:pStyle w:val="Naslov2"/>
        <w:rPr>
          <w:rFonts w:ascii="Times New Roman" w:hAnsi="Times New Roman" w:cs="Times New Roman"/>
        </w:rPr>
      </w:pPr>
    </w:p>
    <w:p w14:paraId="2AA8BE40" w14:textId="77777777" w:rsidR="006F042B" w:rsidRPr="004D79D8" w:rsidRDefault="006F042B" w:rsidP="006F042B">
      <w:pPr>
        <w:pStyle w:val="Naslov2"/>
        <w:rPr>
          <w:rFonts w:ascii="Times New Roman" w:hAnsi="Times New Roman" w:cs="Times New Roman"/>
        </w:rPr>
      </w:pPr>
    </w:p>
    <w:p w14:paraId="26976C27" w14:textId="77777777" w:rsidR="006F042B" w:rsidRPr="004D79D8" w:rsidRDefault="006F042B" w:rsidP="006F042B">
      <w:pPr>
        <w:pStyle w:val="Naslov2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>BILJEŠKE</w:t>
      </w:r>
    </w:p>
    <w:p w14:paraId="1A1CD1E9" w14:textId="77777777" w:rsidR="006F042B" w:rsidRPr="004D79D8" w:rsidRDefault="006F042B" w:rsidP="006F042B">
      <w:pPr>
        <w:ind w:right="72"/>
        <w:jc w:val="center"/>
        <w:rPr>
          <w:b/>
          <w:bCs/>
        </w:rPr>
      </w:pPr>
    </w:p>
    <w:p w14:paraId="5EADA4E5" w14:textId="77777777" w:rsidR="006F042B" w:rsidRDefault="006F042B" w:rsidP="006F042B">
      <w:pPr>
        <w:ind w:right="72"/>
        <w:jc w:val="center"/>
        <w:rPr>
          <w:b/>
          <w:bCs/>
        </w:rPr>
      </w:pPr>
      <w:r w:rsidRPr="004D79D8">
        <w:rPr>
          <w:b/>
          <w:bCs/>
        </w:rPr>
        <w:t>UZ IZVJEŠTAJ O PRIHODIMA I RASHODIMA, PRIMICIMA I IZDACIMA</w:t>
      </w:r>
    </w:p>
    <w:p w14:paraId="303753A3" w14:textId="77777777" w:rsidR="00FB09D0" w:rsidRPr="004D79D8" w:rsidRDefault="00FB09D0" w:rsidP="006F042B">
      <w:pPr>
        <w:ind w:right="72"/>
        <w:jc w:val="center"/>
        <w:rPr>
          <w:b/>
          <w:bCs/>
        </w:rPr>
      </w:pPr>
    </w:p>
    <w:p w14:paraId="469BC972" w14:textId="77777777" w:rsidR="006F042B" w:rsidRPr="004D79D8" w:rsidRDefault="006F042B" w:rsidP="006F042B"/>
    <w:p w14:paraId="618BF59A" w14:textId="77777777" w:rsidR="006F042B" w:rsidRPr="004D79D8" w:rsidRDefault="006F042B" w:rsidP="006F042B">
      <w:pPr>
        <w:numPr>
          <w:ilvl w:val="0"/>
          <w:numId w:val="1"/>
        </w:numPr>
        <w:rPr>
          <w:b/>
          <w:bCs/>
        </w:rPr>
      </w:pPr>
      <w:r w:rsidRPr="004D79D8">
        <w:rPr>
          <w:b/>
          <w:bCs/>
        </w:rPr>
        <w:t>PRIHODI</w:t>
      </w:r>
    </w:p>
    <w:p w14:paraId="5159F0F5" w14:textId="77777777" w:rsidR="006F042B" w:rsidRPr="004D79D8" w:rsidRDefault="006F042B" w:rsidP="006F042B"/>
    <w:p w14:paraId="027DC2F2" w14:textId="338D1078" w:rsidR="006F042B" w:rsidRDefault="003140F4" w:rsidP="006F042B">
      <w:pPr>
        <w:ind w:left="720"/>
      </w:pPr>
      <w:r w:rsidRPr="003140F4">
        <w:t xml:space="preserve">Gradski muzej Županja </w:t>
      </w:r>
      <w:r w:rsidR="006F042B" w:rsidRPr="004D79D8">
        <w:t>u razdoblju od 01.01.202</w:t>
      </w:r>
      <w:r>
        <w:t>4</w:t>
      </w:r>
      <w:r w:rsidR="006F042B" w:rsidRPr="004D79D8">
        <w:t>.</w:t>
      </w:r>
      <w:r w:rsidR="00E92676" w:rsidRPr="004D79D8">
        <w:t xml:space="preserve"> do 3</w:t>
      </w:r>
      <w:r w:rsidR="005806B6">
        <w:t>0</w:t>
      </w:r>
      <w:r w:rsidR="00E92676" w:rsidRPr="004D79D8">
        <w:t>.</w:t>
      </w:r>
      <w:r w:rsidR="005806B6">
        <w:t>06</w:t>
      </w:r>
      <w:r w:rsidR="00E92676" w:rsidRPr="004D79D8">
        <w:t>.202</w:t>
      </w:r>
      <w:r>
        <w:t>4</w:t>
      </w:r>
      <w:r w:rsidR="00E92676" w:rsidRPr="004D79D8">
        <w:t>. godine ostvario</w:t>
      </w:r>
      <w:r w:rsidR="006F042B" w:rsidRPr="004D79D8">
        <w:t xml:space="preserve"> je slijedeće vrste prihoda:</w:t>
      </w:r>
    </w:p>
    <w:p w14:paraId="2B4234E4" w14:textId="77777777" w:rsidR="00FB09D0" w:rsidRPr="004D79D8" w:rsidRDefault="00FB09D0" w:rsidP="006F042B">
      <w:pPr>
        <w:ind w:left="720"/>
      </w:pPr>
    </w:p>
    <w:p w14:paraId="2DAC6C85" w14:textId="77777777" w:rsidR="006F042B" w:rsidRPr="004D79D8" w:rsidRDefault="006F042B" w:rsidP="006F042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95"/>
        <w:gridCol w:w="2341"/>
        <w:gridCol w:w="1275"/>
      </w:tblGrid>
      <w:tr w:rsidR="006F042B" w:rsidRPr="004D79D8" w14:paraId="51CB8FEA" w14:textId="77777777" w:rsidTr="00E05517">
        <w:trPr>
          <w:trHeight w:val="1462"/>
        </w:trPr>
        <w:tc>
          <w:tcPr>
            <w:tcW w:w="3936" w:type="dxa"/>
            <w:vAlign w:val="center"/>
          </w:tcPr>
          <w:p w14:paraId="4ACC0368" w14:textId="77777777" w:rsidR="006F042B" w:rsidRPr="004D79D8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D79D8">
              <w:rPr>
                <w:rFonts w:ascii="Times New Roman" w:hAnsi="Times New Roman" w:cs="Times New Roman"/>
                <w:sz w:val="24"/>
              </w:rPr>
              <w:t>VRSTA PRIHODA</w:t>
            </w:r>
          </w:p>
        </w:tc>
        <w:tc>
          <w:tcPr>
            <w:tcW w:w="2195" w:type="dxa"/>
            <w:vAlign w:val="center"/>
          </w:tcPr>
          <w:p w14:paraId="0FAB9C81" w14:textId="77777777" w:rsidR="006F042B" w:rsidRPr="004D79D8" w:rsidRDefault="006F042B" w:rsidP="00192678">
            <w:pPr>
              <w:jc w:val="center"/>
              <w:rPr>
                <w:b/>
                <w:bCs/>
              </w:rPr>
            </w:pPr>
            <w:r w:rsidRPr="004D79D8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341" w:type="dxa"/>
            <w:vAlign w:val="center"/>
          </w:tcPr>
          <w:p w14:paraId="459FADAC" w14:textId="77777777" w:rsidR="006F042B" w:rsidRPr="004D79D8" w:rsidRDefault="006F042B" w:rsidP="00192678">
            <w:pPr>
              <w:jc w:val="center"/>
              <w:rPr>
                <w:b/>
                <w:bCs/>
              </w:rPr>
            </w:pPr>
            <w:r w:rsidRPr="004D79D8">
              <w:rPr>
                <w:b/>
                <w:bCs/>
              </w:rPr>
              <w:t>OSTVARENO U TEKUĆEM RAZDOBLJU</w:t>
            </w:r>
          </w:p>
        </w:tc>
        <w:tc>
          <w:tcPr>
            <w:tcW w:w="1275" w:type="dxa"/>
            <w:vAlign w:val="center"/>
          </w:tcPr>
          <w:p w14:paraId="19D66ACA" w14:textId="77777777" w:rsidR="006F042B" w:rsidRPr="004D79D8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D79D8">
              <w:rPr>
                <w:rFonts w:ascii="Times New Roman" w:hAnsi="Times New Roman" w:cs="Times New Roman"/>
              </w:rPr>
              <w:t>INDEX</w:t>
            </w:r>
          </w:p>
        </w:tc>
      </w:tr>
      <w:tr w:rsidR="00331EAC" w:rsidRPr="004D79D8" w14:paraId="5ABDB363" w14:textId="77777777" w:rsidTr="00E05517">
        <w:tc>
          <w:tcPr>
            <w:tcW w:w="3936" w:type="dxa"/>
          </w:tcPr>
          <w:p w14:paraId="095CD742" w14:textId="77777777" w:rsidR="00331EAC" w:rsidRPr="004D79D8" w:rsidRDefault="00331EAC" w:rsidP="00892B4C">
            <w:r w:rsidRPr="004D79D8">
              <w:t>Pomoći iz inozemstva i od subjekata unutar općeg proračuna</w:t>
            </w:r>
          </w:p>
        </w:tc>
        <w:tc>
          <w:tcPr>
            <w:tcW w:w="2195" w:type="dxa"/>
          </w:tcPr>
          <w:p w14:paraId="49BAAAE2" w14:textId="33680B6A" w:rsidR="00331EAC" w:rsidRPr="004D79D8" w:rsidRDefault="00331EAC" w:rsidP="00892B4C">
            <w:pPr>
              <w:jc w:val="right"/>
            </w:pPr>
            <w:r w:rsidRPr="00161705">
              <w:t>7.113,93</w:t>
            </w:r>
          </w:p>
        </w:tc>
        <w:tc>
          <w:tcPr>
            <w:tcW w:w="2341" w:type="dxa"/>
          </w:tcPr>
          <w:p w14:paraId="193A8AE1" w14:textId="398AA3D2" w:rsidR="00331EAC" w:rsidRPr="004D79D8" w:rsidRDefault="00331EAC" w:rsidP="00892B4C">
            <w:pPr>
              <w:jc w:val="right"/>
            </w:pPr>
            <w:r w:rsidRPr="00161705">
              <w:t>6.390,00</w:t>
            </w:r>
          </w:p>
        </w:tc>
        <w:tc>
          <w:tcPr>
            <w:tcW w:w="1275" w:type="dxa"/>
          </w:tcPr>
          <w:p w14:paraId="75EE86FE" w14:textId="16BB7F9D" w:rsidR="00331EAC" w:rsidRPr="004D79D8" w:rsidRDefault="00331EAC" w:rsidP="00892B4C">
            <w:pPr>
              <w:jc w:val="right"/>
            </w:pPr>
            <w:r w:rsidRPr="00161705">
              <w:t>89,8</w:t>
            </w:r>
          </w:p>
        </w:tc>
      </w:tr>
      <w:tr w:rsidR="00331EAC" w:rsidRPr="004D79D8" w14:paraId="53550D2A" w14:textId="77777777" w:rsidTr="00E05517">
        <w:tc>
          <w:tcPr>
            <w:tcW w:w="3936" w:type="dxa"/>
          </w:tcPr>
          <w:p w14:paraId="3A97B335" w14:textId="77777777" w:rsidR="00331EAC" w:rsidRPr="004D79D8" w:rsidRDefault="00331EAC" w:rsidP="00892B4C">
            <w:r w:rsidRPr="004D79D8">
              <w:t>Kamata na depozite po viđenju</w:t>
            </w:r>
          </w:p>
        </w:tc>
        <w:tc>
          <w:tcPr>
            <w:tcW w:w="2195" w:type="dxa"/>
          </w:tcPr>
          <w:p w14:paraId="68C2D4B7" w14:textId="27A0C6D7" w:rsidR="00331EAC" w:rsidRPr="004D79D8" w:rsidRDefault="00331EAC" w:rsidP="00892B4C">
            <w:pPr>
              <w:jc w:val="right"/>
            </w:pPr>
            <w:r w:rsidRPr="00E65041">
              <w:t>1,63</w:t>
            </w:r>
          </w:p>
        </w:tc>
        <w:tc>
          <w:tcPr>
            <w:tcW w:w="2341" w:type="dxa"/>
          </w:tcPr>
          <w:p w14:paraId="15674FDE" w14:textId="5DF8E292" w:rsidR="00331EAC" w:rsidRPr="004D79D8" w:rsidRDefault="00331EAC" w:rsidP="00892B4C">
            <w:pPr>
              <w:jc w:val="right"/>
            </w:pPr>
            <w:r w:rsidRPr="00E65041">
              <w:t>5,63</w:t>
            </w:r>
          </w:p>
        </w:tc>
        <w:tc>
          <w:tcPr>
            <w:tcW w:w="1275" w:type="dxa"/>
          </w:tcPr>
          <w:p w14:paraId="376FB3E4" w14:textId="3018EB48" w:rsidR="00331EAC" w:rsidRPr="004D79D8" w:rsidRDefault="00331EAC" w:rsidP="00892B4C">
            <w:pPr>
              <w:jc w:val="right"/>
            </w:pPr>
            <w:r w:rsidRPr="00E65041">
              <w:t>345,4</w:t>
            </w:r>
          </w:p>
        </w:tc>
      </w:tr>
      <w:tr w:rsidR="00331EAC" w:rsidRPr="004D79D8" w14:paraId="7A985CA7" w14:textId="77777777" w:rsidTr="00E05517">
        <w:tc>
          <w:tcPr>
            <w:tcW w:w="3936" w:type="dxa"/>
          </w:tcPr>
          <w:p w14:paraId="00E6EE36" w14:textId="77777777" w:rsidR="00331EAC" w:rsidRPr="004D79D8" w:rsidRDefault="00331EAC" w:rsidP="00892B4C">
            <w:r w:rsidRPr="004D79D8">
              <w:t>Ostali nespomenuti prihodi</w:t>
            </w:r>
          </w:p>
        </w:tc>
        <w:tc>
          <w:tcPr>
            <w:tcW w:w="2195" w:type="dxa"/>
          </w:tcPr>
          <w:p w14:paraId="364D3AF3" w14:textId="1524632B" w:rsidR="00331EAC" w:rsidRPr="004D79D8" w:rsidRDefault="00331EAC" w:rsidP="00892B4C">
            <w:pPr>
              <w:jc w:val="right"/>
            </w:pPr>
            <w:r w:rsidRPr="00E460F8">
              <w:t>515,85</w:t>
            </w:r>
          </w:p>
        </w:tc>
        <w:tc>
          <w:tcPr>
            <w:tcW w:w="2341" w:type="dxa"/>
          </w:tcPr>
          <w:p w14:paraId="4BDB51FF" w14:textId="2FFD369F" w:rsidR="00331EAC" w:rsidRPr="004D79D8" w:rsidRDefault="00331EAC" w:rsidP="00892B4C">
            <w:pPr>
              <w:jc w:val="right"/>
            </w:pPr>
            <w:r w:rsidRPr="00E460F8">
              <w:t>266,00</w:t>
            </w:r>
          </w:p>
        </w:tc>
        <w:tc>
          <w:tcPr>
            <w:tcW w:w="1275" w:type="dxa"/>
          </w:tcPr>
          <w:p w14:paraId="37E58126" w14:textId="20254EFA" w:rsidR="00331EAC" w:rsidRPr="004D79D8" w:rsidRDefault="00331EAC" w:rsidP="00892B4C">
            <w:pPr>
              <w:jc w:val="right"/>
            </w:pPr>
            <w:r w:rsidRPr="00E460F8">
              <w:t>51,6</w:t>
            </w:r>
          </w:p>
        </w:tc>
      </w:tr>
      <w:tr w:rsidR="00331EAC" w:rsidRPr="004D79D8" w14:paraId="152890E1" w14:textId="77777777" w:rsidTr="00E05517">
        <w:tc>
          <w:tcPr>
            <w:tcW w:w="3936" w:type="dxa"/>
          </w:tcPr>
          <w:p w14:paraId="4227684E" w14:textId="77777777" w:rsidR="00331EAC" w:rsidRPr="004D79D8" w:rsidRDefault="00331EAC" w:rsidP="00C7105C">
            <w:r w:rsidRPr="004D79D8">
              <w:t>Prihodi iz  nadležnog proračuna za financiranje rashoda poslovanja</w:t>
            </w:r>
          </w:p>
        </w:tc>
        <w:tc>
          <w:tcPr>
            <w:tcW w:w="2195" w:type="dxa"/>
          </w:tcPr>
          <w:p w14:paraId="7CD95911" w14:textId="4C78581E" w:rsidR="00331EAC" w:rsidRPr="004D79D8" w:rsidRDefault="00331EAC" w:rsidP="00C7105C">
            <w:pPr>
              <w:jc w:val="right"/>
            </w:pPr>
            <w:r w:rsidRPr="00C5217D">
              <w:t>81.766,96</w:t>
            </w:r>
          </w:p>
        </w:tc>
        <w:tc>
          <w:tcPr>
            <w:tcW w:w="2341" w:type="dxa"/>
          </w:tcPr>
          <w:p w14:paraId="393ACE1F" w14:textId="3FD96591" w:rsidR="00331EAC" w:rsidRPr="004D79D8" w:rsidRDefault="00331EAC" w:rsidP="00C7105C">
            <w:pPr>
              <w:jc w:val="right"/>
            </w:pPr>
            <w:r w:rsidRPr="00C5217D">
              <w:t>119.203,55</w:t>
            </w:r>
          </w:p>
        </w:tc>
        <w:tc>
          <w:tcPr>
            <w:tcW w:w="1275" w:type="dxa"/>
          </w:tcPr>
          <w:p w14:paraId="2002594D" w14:textId="121A5062" w:rsidR="00331EAC" w:rsidRPr="004D79D8" w:rsidRDefault="00331EAC" w:rsidP="00C7105C">
            <w:pPr>
              <w:jc w:val="right"/>
            </w:pPr>
            <w:r w:rsidRPr="00C5217D">
              <w:t>145,8</w:t>
            </w:r>
          </w:p>
        </w:tc>
      </w:tr>
      <w:tr w:rsidR="00331EAC" w:rsidRPr="004D79D8" w14:paraId="0C3E8070" w14:textId="77777777" w:rsidTr="00E05517">
        <w:tc>
          <w:tcPr>
            <w:tcW w:w="3936" w:type="dxa"/>
          </w:tcPr>
          <w:p w14:paraId="504ABA2A" w14:textId="77777777" w:rsidR="00331EAC" w:rsidRPr="004D79D8" w:rsidRDefault="00331EAC" w:rsidP="00C7105C">
            <w:r w:rsidRPr="004D79D8">
              <w:t>Prihodi iz nadležnog proračuna za financiranje rashoda za nabavu nefinancijske imovine</w:t>
            </w:r>
          </w:p>
        </w:tc>
        <w:tc>
          <w:tcPr>
            <w:tcW w:w="2195" w:type="dxa"/>
          </w:tcPr>
          <w:p w14:paraId="5DD4C076" w14:textId="59258FA9" w:rsidR="00331EAC" w:rsidRPr="004D79D8" w:rsidRDefault="00331EAC" w:rsidP="00C7105C">
            <w:pPr>
              <w:jc w:val="right"/>
            </w:pPr>
            <w:r w:rsidRPr="00C5217D">
              <w:t>285,00</w:t>
            </w:r>
          </w:p>
        </w:tc>
        <w:tc>
          <w:tcPr>
            <w:tcW w:w="2341" w:type="dxa"/>
          </w:tcPr>
          <w:p w14:paraId="45E85B97" w14:textId="11052495" w:rsidR="00331EAC" w:rsidRPr="004D79D8" w:rsidRDefault="00331EAC" w:rsidP="00C7105C">
            <w:pPr>
              <w:jc w:val="right"/>
            </w:pPr>
            <w:r w:rsidRPr="00C5217D">
              <w:t>2.207,75</w:t>
            </w:r>
          </w:p>
        </w:tc>
        <w:tc>
          <w:tcPr>
            <w:tcW w:w="1275" w:type="dxa"/>
          </w:tcPr>
          <w:p w14:paraId="7E0E78D5" w14:textId="0D5927F9" w:rsidR="00331EAC" w:rsidRPr="004D79D8" w:rsidRDefault="00331EAC" w:rsidP="00C7105C">
            <w:pPr>
              <w:jc w:val="right"/>
            </w:pPr>
            <w:r w:rsidRPr="00C5217D">
              <w:t>774,6</w:t>
            </w:r>
          </w:p>
        </w:tc>
      </w:tr>
      <w:tr w:rsidR="00970C66" w:rsidRPr="004D79D8" w14:paraId="121AA3FD" w14:textId="77777777" w:rsidTr="00E05517">
        <w:tc>
          <w:tcPr>
            <w:tcW w:w="3936" w:type="dxa"/>
          </w:tcPr>
          <w:p w14:paraId="583EAE37" w14:textId="77777777" w:rsidR="00970C66" w:rsidRPr="004D79D8" w:rsidRDefault="00970C66" w:rsidP="00C7105C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UKUPNO  OSTVARENI  PRIHODI:</w:t>
            </w:r>
          </w:p>
        </w:tc>
        <w:tc>
          <w:tcPr>
            <w:tcW w:w="2195" w:type="dxa"/>
          </w:tcPr>
          <w:p w14:paraId="77AE5502" w14:textId="4D7DD9B1" w:rsidR="00970C66" w:rsidRPr="00970C66" w:rsidRDefault="00970C66" w:rsidP="00C7105C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89.683,37</w:t>
            </w:r>
          </w:p>
        </w:tc>
        <w:tc>
          <w:tcPr>
            <w:tcW w:w="2341" w:type="dxa"/>
          </w:tcPr>
          <w:p w14:paraId="7600368B" w14:textId="70153942" w:rsidR="00970C66" w:rsidRPr="00970C66" w:rsidRDefault="00970C66" w:rsidP="00C7105C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128.072,93</w:t>
            </w:r>
          </w:p>
        </w:tc>
        <w:tc>
          <w:tcPr>
            <w:tcW w:w="1275" w:type="dxa"/>
          </w:tcPr>
          <w:p w14:paraId="0139666A" w14:textId="794290A2" w:rsidR="00970C66" w:rsidRPr="00970C66" w:rsidRDefault="00970C66" w:rsidP="00C7105C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142,8</w:t>
            </w:r>
          </w:p>
        </w:tc>
      </w:tr>
    </w:tbl>
    <w:p w14:paraId="2311CC39" w14:textId="77777777" w:rsidR="006F042B" w:rsidRPr="004D79D8" w:rsidRDefault="006F042B" w:rsidP="006F042B"/>
    <w:p w14:paraId="7CD4653B" w14:textId="77777777" w:rsidR="006F042B" w:rsidRDefault="006F042B" w:rsidP="006F042B"/>
    <w:p w14:paraId="25F3D57D" w14:textId="77777777" w:rsidR="00FB09D0" w:rsidRPr="004D79D8" w:rsidRDefault="00FB09D0" w:rsidP="006F042B"/>
    <w:p w14:paraId="7B3C8BAB" w14:textId="3FC528F2" w:rsidR="006F042B" w:rsidRPr="004D79D8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 xml:space="preserve">Pomoći se odnose na pomoći Ministarstva kulture za </w:t>
      </w:r>
      <w:r w:rsidR="00331EAC">
        <w:rPr>
          <w:rFonts w:ascii="Times New Roman" w:hAnsi="Times New Roman" w:cs="Times New Roman"/>
        </w:rPr>
        <w:t>projekt o poplavama, koji je sufinanciran i od Vukovarsko-srijemske županije,</w:t>
      </w:r>
      <w:r w:rsidR="0010545F">
        <w:rPr>
          <w:rFonts w:ascii="Times New Roman" w:hAnsi="Times New Roman" w:cs="Times New Roman"/>
        </w:rPr>
        <w:t xml:space="preserve"> i </w:t>
      </w:r>
      <w:proofErr w:type="spellStart"/>
      <w:r w:rsidR="0010545F">
        <w:rPr>
          <w:rFonts w:ascii="Times New Roman" w:hAnsi="Times New Roman" w:cs="Times New Roman"/>
        </w:rPr>
        <w:t>konzerv</w:t>
      </w:r>
      <w:r w:rsidR="00892B4C">
        <w:rPr>
          <w:rFonts w:ascii="Times New Roman" w:hAnsi="Times New Roman" w:cs="Times New Roman"/>
        </w:rPr>
        <w:t>acije</w:t>
      </w:r>
      <w:proofErr w:type="spellEnd"/>
      <w:r w:rsidR="00892B4C">
        <w:rPr>
          <w:rFonts w:ascii="Times New Roman" w:hAnsi="Times New Roman" w:cs="Times New Roman"/>
        </w:rPr>
        <w:t xml:space="preserve"> muzejske građe</w:t>
      </w:r>
      <w:r w:rsidR="00331EAC">
        <w:rPr>
          <w:rFonts w:ascii="Times New Roman" w:hAnsi="Times New Roman" w:cs="Times New Roman"/>
        </w:rPr>
        <w:t xml:space="preserve"> uz </w:t>
      </w:r>
      <w:r w:rsidR="008E0623">
        <w:rPr>
          <w:rFonts w:ascii="Times New Roman" w:hAnsi="Times New Roman" w:cs="Times New Roman"/>
        </w:rPr>
        <w:t>ostvarenje</w:t>
      </w:r>
      <w:r w:rsidR="00331EAC">
        <w:rPr>
          <w:rFonts w:ascii="Times New Roman" w:hAnsi="Times New Roman" w:cs="Times New Roman"/>
        </w:rPr>
        <w:t xml:space="preserve"> donacije na ime javnog poziva</w:t>
      </w:r>
      <w:r w:rsidR="008E0623">
        <w:rPr>
          <w:rFonts w:ascii="Times New Roman" w:hAnsi="Times New Roman" w:cs="Times New Roman"/>
        </w:rPr>
        <w:t xml:space="preserve"> (Županjsko ljeto 2024.)</w:t>
      </w:r>
      <w:r w:rsidR="00331EAC">
        <w:rPr>
          <w:rFonts w:ascii="Times New Roman" w:hAnsi="Times New Roman" w:cs="Times New Roman"/>
        </w:rPr>
        <w:t xml:space="preserve"> od strane Turističke zajednice Grada Županja</w:t>
      </w:r>
      <w:r w:rsidR="00892B4C">
        <w:rPr>
          <w:rFonts w:ascii="Times New Roman" w:hAnsi="Times New Roman" w:cs="Times New Roman"/>
        </w:rPr>
        <w:t>.</w:t>
      </w:r>
    </w:p>
    <w:p w14:paraId="4213BE19" w14:textId="77777777" w:rsidR="00892B4C" w:rsidRDefault="00892B4C" w:rsidP="00892B4C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Dobivene kamate su više, ali to je rezultat promjena u poslovnom okruženju vezane za uvođenje eura u Republici Hrvatskoj</w:t>
      </w:r>
    </w:p>
    <w:p w14:paraId="5BFE5C6F" w14:textId="6655F6CB" w:rsidR="006F042B" w:rsidRDefault="00331EAC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Ostali prihodi bilježe smanjenje </w:t>
      </w:r>
      <w:r w:rsidR="008E0623">
        <w:rPr>
          <w:rFonts w:ascii="Times New Roman" w:hAnsi="Times New Roman" w:cs="Times New Roman"/>
        </w:rPr>
        <w:t>jer je bila manje potražnja za uslugama muzeja i nije bilo npr. iskopa kod kojeg se utvrdilo arheološko nalazište, što zahtjeva stručni nadzor od strane djelatnika muzeja kao što je bio slučaj prošle godine.</w:t>
      </w:r>
    </w:p>
    <w:p w14:paraId="09C09B57" w14:textId="558831A2" w:rsidR="008E0623" w:rsidRDefault="008E0623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Muzej bilježi veće prihode od nadležnog proračuna jer dosad dobar dio aktivnosti financira iz nadležnog proračuna iako se iščekuje odgovori za potencijalne pom</w:t>
      </w:r>
      <w:r w:rsidR="00970C66">
        <w:rPr>
          <w:rFonts w:ascii="Times New Roman" w:hAnsi="Times New Roman" w:cs="Times New Roman"/>
        </w:rPr>
        <w:t>oći i od Ministarstva kulture</w:t>
      </w:r>
      <w:r>
        <w:rPr>
          <w:rFonts w:ascii="Times New Roman" w:hAnsi="Times New Roman" w:cs="Times New Roman"/>
        </w:rPr>
        <w:t>, odnosno za određene aktivnosti koji je Muzej prove</w:t>
      </w:r>
      <w:r w:rsidR="00970C6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ili treba još provesti, uputio je molbu od Ministarstva kulture za sufinanciranjem.</w:t>
      </w:r>
    </w:p>
    <w:p w14:paraId="43F88304" w14:textId="58C17FA7" w:rsidR="00735406" w:rsidRDefault="00735406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Muzej je ostvario prihode od pružanja svojih muzejskih usluga ali nisu svi plaćeni, zbog čega u obrascu ima obračunatih, ali nenaplaćenih prihoda u iznosu </w:t>
      </w:r>
      <w:r w:rsidR="00970C66" w:rsidRPr="00970C66">
        <w:rPr>
          <w:rFonts w:ascii="Times New Roman" w:hAnsi="Times New Roman" w:cs="Times New Roman"/>
        </w:rPr>
        <w:t>309</w:t>
      </w:r>
      <w:r>
        <w:rPr>
          <w:rFonts w:ascii="Times New Roman" w:hAnsi="Times New Roman" w:cs="Times New Roman"/>
        </w:rPr>
        <w:t xml:space="preserve">,00 </w:t>
      </w:r>
      <w:r w:rsidR="00970C66">
        <w:rPr>
          <w:rFonts w:ascii="Times New Roman" w:hAnsi="Times New Roman" w:cs="Times New Roman"/>
        </w:rPr>
        <w:t>€</w:t>
      </w:r>
    </w:p>
    <w:p w14:paraId="559060B7" w14:textId="77777777" w:rsidR="00FB09D0" w:rsidRPr="004D79D8" w:rsidRDefault="00FB09D0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</w:p>
    <w:p w14:paraId="6BD5F513" w14:textId="77777777" w:rsidR="00C7105C" w:rsidRPr="004D79D8" w:rsidRDefault="00C7105C" w:rsidP="006F042B">
      <w:pPr>
        <w:pStyle w:val="Tijeloteksta"/>
        <w:ind w:left="1068"/>
        <w:rPr>
          <w:rFonts w:ascii="Times New Roman" w:hAnsi="Times New Roman" w:cs="Times New Roman"/>
          <w:b/>
          <w:bCs/>
        </w:rPr>
      </w:pPr>
    </w:p>
    <w:p w14:paraId="367D4526" w14:textId="54954C3E" w:rsidR="006F042B" w:rsidRDefault="006F042B" w:rsidP="00C7105C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D79D8">
        <w:rPr>
          <w:rFonts w:ascii="Times New Roman" w:hAnsi="Times New Roman" w:cs="Times New Roman"/>
          <w:b/>
          <w:bCs/>
        </w:rPr>
        <w:t>RASHODI</w:t>
      </w:r>
    </w:p>
    <w:p w14:paraId="1651DAE7" w14:textId="77777777" w:rsidR="00FB09D0" w:rsidRDefault="00FB09D0" w:rsidP="00FB09D0">
      <w:pPr>
        <w:pStyle w:val="Tijeloteksta"/>
        <w:ind w:left="1428"/>
        <w:rPr>
          <w:rFonts w:ascii="Times New Roman" w:hAnsi="Times New Roman" w:cs="Times New Roman"/>
          <w:b/>
          <w:bCs/>
        </w:rPr>
      </w:pPr>
    </w:p>
    <w:p w14:paraId="14E33E27" w14:textId="77777777" w:rsidR="00C7105C" w:rsidRPr="00C7105C" w:rsidRDefault="00C7105C" w:rsidP="00C7105C">
      <w:pPr>
        <w:pStyle w:val="Tijeloteksta"/>
        <w:ind w:left="1068"/>
        <w:rPr>
          <w:rFonts w:ascii="Times New Roman" w:hAnsi="Times New Roman" w:cs="Times New Roman"/>
          <w:b/>
          <w:bCs/>
        </w:rPr>
      </w:pPr>
    </w:p>
    <w:p w14:paraId="7ED2A4A8" w14:textId="048AB126" w:rsidR="006F042B" w:rsidRPr="004D79D8" w:rsidRDefault="006F042B" w:rsidP="006F042B">
      <w:pPr>
        <w:ind w:firstLine="708"/>
        <w:jc w:val="both"/>
      </w:pPr>
      <w:r w:rsidRPr="004D79D8">
        <w:t xml:space="preserve">Rashodi poslovanja  u razdoblju </w:t>
      </w:r>
      <w:bookmarkStart w:id="0" w:name="_Hlk139797370"/>
      <w:r w:rsidR="00203CB0" w:rsidRPr="004D79D8">
        <w:t>od 01.01.202</w:t>
      </w:r>
      <w:r w:rsidR="003140F4">
        <w:t>4</w:t>
      </w:r>
      <w:r w:rsidR="00203CB0" w:rsidRPr="004D79D8">
        <w:t>. do 3</w:t>
      </w:r>
      <w:r w:rsidR="00203CB0">
        <w:t>0</w:t>
      </w:r>
      <w:r w:rsidR="00203CB0" w:rsidRPr="004D79D8">
        <w:t>.</w:t>
      </w:r>
      <w:r w:rsidR="00203CB0">
        <w:t>06</w:t>
      </w:r>
      <w:r w:rsidR="00203CB0" w:rsidRPr="004D79D8">
        <w:t>.202</w:t>
      </w:r>
      <w:r w:rsidR="003140F4">
        <w:t>4</w:t>
      </w:r>
      <w:r w:rsidR="00203CB0" w:rsidRPr="004D79D8">
        <w:t xml:space="preserve">. </w:t>
      </w:r>
      <w:bookmarkEnd w:id="0"/>
      <w:r w:rsidRPr="004D79D8">
        <w:t>godine ostvareni su u  slijedećim iznosima:</w:t>
      </w:r>
    </w:p>
    <w:p w14:paraId="7203C9C6" w14:textId="77777777" w:rsidR="006F042B" w:rsidRPr="004D79D8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16609DCE" w14:textId="77777777" w:rsidR="006F042B" w:rsidRPr="004D79D8" w:rsidRDefault="006F042B" w:rsidP="006F042B">
      <w:pPr>
        <w:pStyle w:val="Tijeloteksta"/>
        <w:rPr>
          <w:rFonts w:ascii="Times New Roman" w:hAnsi="Times New Roman" w:cs="Times New Roman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2036"/>
        <w:gridCol w:w="2186"/>
        <w:gridCol w:w="1440"/>
      </w:tblGrid>
      <w:tr w:rsidR="006F042B" w:rsidRPr="004D79D8" w14:paraId="2DA532DD" w14:textId="77777777" w:rsidTr="009D7E63">
        <w:trPr>
          <w:trHeight w:val="1327"/>
        </w:trPr>
        <w:tc>
          <w:tcPr>
            <w:tcW w:w="4192" w:type="dxa"/>
            <w:vAlign w:val="center"/>
          </w:tcPr>
          <w:p w14:paraId="13929878" w14:textId="77777777" w:rsidR="006F042B" w:rsidRPr="004D79D8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D79D8">
              <w:rPr>
                <w:rFonts w:ascii="Times New Roman" w:hAnsi="Times New Roman" w:cs="Times New Roman"/>
                <w:sz w:val="24"/>
              </w:rPr>
              <w:t>VRSTA RASHODA</w:t>
            </w:r>
          </w:p>
        </w:tc>
        <w:tc>
          <w:tcPr>
            <w:tcW w:w="2036" w:type="dxa"/>
            <w:vAlign w:val="center"/>
          </w:tcPr>
          <w:p w14:paraId="79EFE2A5" w14:textId="77777777" w:rsidR="006F042B" w:rsidRPr="004D79D8" w:rsidRDefault="006F042B" w:rsidP="00192678">
            <w:pPr>
              <w:jc w:val="center"/>
              <w:rPr>
                <w:b/>
                <w:bCs/>
              </w:rPr>
            </w:pPr>
            <w:r w:rsidRPr="004D79D8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186" w:type="dxa"/>
            <w:vAlign w:val="center"/>
          </w:tcPr>
          <w:p w14:paraId="02D6D6D8" w14:textId="77777777" w:rsidR="006F042B" w:rsidRPr="004D79D8" w:rsidRDefault="006F042B" w:rsidP="00192678">
            <w:pPr>
              <w:jc w:val="center"/>
              <w:rPr>
                <w:b/>
                <w:bCs/>
              </w:rPr>
            </w:pPr>
            <w:r w:rsidRPr="004D79D8">
              <w:rPr>
                <w:b/>
                <w:bCs/>
              </w:rPr>
              <w:t>OSTVARENO U TEKUĆEM RAZDOBLJU</w:t>
            </w:r>
          </w:p>
        </w:tc>
        <w:tc>
          <w:tcPr>
            <w:tcW w:w="1440" w:type="dxa"/>
            <w:vAlign w:val="center"/>
          </w:tcPr>
          <w:p w14:paraId="06FCDC89" w14:textId="77777777" w:rsidR="006F042B" w:rsidRPr="004D79D8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D79D8">
              <w:rPr>
                <w:rFonts w:ascii="Times New Roman" w:hAnsi="Times New Roman" w:cs="Times New Roman"/>
              </w:rPr>
              <w:t>INDEX</w:t>
            </w:r>
          </w:p>
        </w:tc>
      </w:tr>
      <w:tr w:rsidR="00970C66" w:rsidRPr="004D79D8" w14:paraId="15249145" w14:textId="77777777" w:rsidTr="009D7E63">
        <w:tc>
          <w:tcPr>
            <w:tcW w:w="4192" w:type="dxa"/>
          </w:tcPr>
          <w:p w14:paraId="359D1082" w14:textId="77777777" w:rsidR="00970C66" w:rsidRPr="004D79D8" w:rsidRDefault="00970C66" w:rsidP="00203CB0">
            <w:r w:rsidRPr="004D79D8">
              <w:t xml:space="preserve">Plaće </w:t>
            </w:r>
          </w:p>
        </w:tc>
        <w:tc>
          <w:tcPr>
            <w:tcW w:w="2036" w:type="dxa"/>
          </w:tcPr>
          <w:p w14:paraId="658F19B6" w14:textId="6B0B0BA9" w:rsidR="00970C66" w:rsidRPr="004D79D8" w:rsidRDefault="00970C66" w:rsidP="00203CB0">
            <w:pPr>
              <w:jc w:val="right"/>
            </w:pPr>
            <w:r w:rsidRPr="0076554E">
              <w:t>54.083,55</w:t>
            </w:r>
          </w:p>
        </w:tc>
        <w:tc>
          <w:tcPr>
            <w:tcW w:w="2186" w:type="dxa"/>
          </w:tcPr>
          <w:p w14:paraId="3DDA5267" w14:textId="0B3BC23C" w:rsidR="00970C66" w:rsidRPr="004D79D8" w:rsidRDefault="00970C66" w:rsidP="00203CB0">
            <w:pPr>
              <w:jc w:val="right"/>
            </w:pPr>
            <w:r w:rsidRPr="0076554E">
              <w:t>64.658,95</w:t>
            </w:r>
          </w:p>
        </w:tc>
        <w:tc>
          <w:tcPr>
            <w:tcW w:w="1440" w:type="dxa"/>
          </w:tcPr>
          <w:p w14:paraId="7B9819D9" w14:textId="5AE4F143" w:rsidR="00970C66" w:rsidRPr="004D79D8" w:rsidRDefault="00970C66" w:rsidP="00203CB0">
            <w:pPr>
              <w:jc w:val="right"/>
            </w:pPr>
            <w:r w:rsidRPr="0076554E">
              <w:t>119,6</w:t>
            </w:r>
          </w:p>
        </w:tc>
      </w:tr>
      <w:tr w:rsidR="00970C66" w:rsidRPr="004D79D8" w14:paraId="43004605" w14:textId="77777777" w:rsidTr="009D7E63">
        <w:tc>
          <w:tcPr>
            <w:tcW w:w="4192" w:type="dxa"/>
          </w:tcPr>
          <w:p w14:paraId="36E5CC39" w14:textId="77777777" w:rsidR="00970C66" w:rsidRPr="004D79D8" w:rsidRDefault="00970C66" w:rsidP="00203CB0">
            <w:r w:rsidRPr="004D79D8">
              <w:t>Ostali rashodi za zaposlene</w:t>
            </w:r>
          </w:p>
        </w:tc>
        <w:tc>
          <w:tcPr>
            <w:tcW w:w="2036" w:type="dxa"/>
          </w:tcPr>
          <w:p w14:paraId="28D87D7A" w14:textId="2814436A" w:rsidR="00970C66" w:rsidRPr="004D79D8" w:rsidRDefault="00970C66" w:rsidP="00203CB0">
            <w:pPr>
              <w:jc w:val="right"/>
            </w:pPr>
            <w:r w:rsidRPr="00D557ED">
              <w:t>2.869,09</w:t>
            </w:r>
          </w:p>
        </w:tc>
        <w:tc>
          <w:tcPr>
            <w:tcW w:w="2186" w:type="dxa"/>
          </w:tcPr>
          <w:p w14:paraId="145271D6" w14:textId="1DEFA743" w:rsidR="00970C66" w:rsidRPr="004D79D8" w:rsidRDefault="00970C66" w:rsidP="00203CB0">
            <w:pPr>
              <w:jc w:val="right"/>
            </w:pPr>
            <w:r w:rsidRPr="00D557ED">
              <w:t>4.240,87</w:t>
            </w:r>
          </w:p>
        </w:tc>
        <w:tc>
          <w:tcPr>
            <w:tcW w:w="1440" w:type="dxa"/>
          </w:tcPr>
          <w:p w14:paraId="39E5E147" w14:textId="5F10DC22" w:rsidR="00970C66" w:rsidRPr="004D79D8" w:rsidRDefault="00970C66" w:rsidP="00203CB0">
            <w:pPr>
              <w:jc w:val="right"/>
            </w:pPr>
            <w:r w:rsidRPr="00D557ED">
              <w:t>147,8</w:t>
            </w:r>
          </w:p>
        </w:tc>
      </w:tr>
      <w:tr w:rsidR="00970C66" w:rsidRPr="004D79D8" w14:paraId="76BE3885" w14:textId="77777777" w:rsidTr="009D7E63">
        <w:tc>
          <w:tcPr>
            <w:tcW w:w="4192" w:type="dxa"/>
          </w:tcPr>
          <w:p w14:paraId="7C8B16DD" w14:textId="77777777" w:rsidR="00970C66" w:rsidRPr="004D79D8" w:rsidRDefault="00970C66" w:rsidP="00203CB0">
            <w:r w:rsidRPr="004D79D8">
              <w:t>Doprinosi na plaće</w:t>
            </w:r>
          </w:p>
        </w:tc>
        <w:tc>
          <w:tcPr>
            <w:tcW w:w="2036" w:type="dxa"/>
          </w:tcPr>
          <w:p w14:paraId="7EF90F72" w14:textId="30C5A659" w:rsidR="00970C66" w:rsidRPr="004D79D8" w:rsidRDefault="00970C66" w:rsidP="00203CB0">
            <w:pPr>
              <w:jc w:val="right"/>
            </w:pPr>
            <w:r w:rsidRPr="00A52221">
              <w:t>8.923,77</w:t>
            </w:r>
          </w:p>
        </w:tc>
        <w:tc>
          <w:tcPr>
            <w:tcW w:w="2186" w:type="dxa"/>
          </w:tcPr>
          <w:p w14:paraId="33D28FA9" w14:textId="663ADDC0" w:rsidR="00970C66" w:rsidRPr="004D79D8" w:rsidRDefault="00970C66" w:rsidP="00203CB0">
            <w:pPr>
              <w:jc w:val="right"/>
            </w:pPr>
            <w:r w:rsidRPr="00A52221">
              <w:t>10.668,73</w:t>
            </w:r>
          </w:p>
        </w:tc>
        <w:tc>
          <w:tcPr>
            <w:tcW w:w="1440" w:type="dxa"/>
          </w:tcPr>
          <w:p w14:paraId="2FDE1AFD" w14:textId="473EEC5C" w:rsidR="00970C66" w:rsidRPr="004D79D8" w:rsidRDefault="00970C66" w:rsidP="00203CB0">
            <w:pPr>
              <w:jc w:val="right"/>
            </w:pPr>
            <w:r w:rsidRPr="00A52221">
              <w:t>119,6</w:t>
            </w:r>
          </w:p>
        </w:tc>
      </w:tr>
      <w:tr w:rsidR="00970C66" w:rsidRPr="004D79D8" w14:paraId="2BC71D63" w14:textId="77777777" w:rsidTr="009D7E63">
        <w:tc>
          <w:tcPr>
            <w:tcW w:w="4192" w:type="dxa"/>
          </w:tcPr>
          <w:p w14:paraId="7A8B33A2" w14:textId="77777777" w:rsidR="00970C66" w:rsidRPr="004D79D8" w:rsidRDefault="00970C66" w:rsidP="00C15FFB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RASHODI ZA ZAPOSLENE</w:t>
            </w:r>
          </w:p>
        </w:tc>
        <w:tc>
          <w:tcPr>
            <w:tcW w:w="2036" w:type="dxa"/>
          </w:tcPr>
          <w:p w14:paraId="4948CEA7" w14:textId="4D1CDA3B" w:rsidR="00970C66" w:rsidRPr="00970C66" w:rsidRDefault="00970C66" w:rsidP="00C15FFB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65.876,41</w:t>
            </w:r>
          </w:p>
        </w:tc>
        <w:tc>
          <w:tcPr>
            <w:tcW w:w="2186" w:type="dxa"/>
          </w:tcPr>
          <w:p w14:paraId="092CBFCD" w14:textId="29649FC4" w:rsidR="00970C66" w:rsidRPr="00970C66" w:rsidRDefault="00970C66" w:rsidP="00C15FFB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79.568,55</w:t>
            </w:r>
          </w:p>
        </w:tc>
        <w:tc>
          <w:tcPr>
            <w:tcW w:w="1440" w:type="dxa"/>
          </w:tcPr>
          <w:p w14:paraId="14C6DADD" w14:textId="26A9B5E8" w:rsidR="00970C66" w:rsidRPr="00970C66" w:rsidRDefault="00970C66" w:rsidP="00C15FFB">
            <w:pPr>
              <w:jc w:val="right"/>
              <w:rPr>
                <w:b/>
                <w:bCs/>
              </w:rPr>
            </w:pPr>
            <w:r w:rsidRPr="00970C66">
              <w:rPr>
                <w:b/>
              </w:rPr>
              <w:t>120,8</w:t>
            </w:r>
          </w:p>
        </w:tc>
      </w:tr>
      <w:tr w:rsidR="00970C66" w:rsidRPr="004D79D8" w14:paraId="55850689" w14:textId="77777777" w:rsidTr="009D7E63">
        <w:tc>
          <w:tcPr>
            <w:tcW w:w="4192" w:type="dxa"/>
          </w:tcPr>
          <w:p w14:paraId="10BF3549" w14:textId="77777777" w:rsidR="00970C66" w:rsidRPr="004D79D8" w:rsidRDefault="00970C66" w:rsidP="00C15FFB">
            <w:r w:rsidRPr="004D79D8">
              <w:t>Naknada troškova zaposlenima</w:t>
            </w:r>
          </w:p>
        </w:tc>
        <w:tc>
          <w:tcPr>
            <w:tcW w:w="2036" w:type="dxa"/>
          </w:tcPr>
          <w:p w14:paraId="126BEE97" w14:textId="2EFE5175" w:rsidR="00970C66" w:rsidRPr="004D79D8" w:rsidRDefault="00970C66" w:rsidP="00C15FFB">
            <w:pPr>
              <w:jc w:val="right"/>
            </w:pPr>
            <w:r w:rsidRPr="00C70921">
              <w:t>1.543,65</w:t>
            </w:r>
          </w:p>
        </w:tc>
        <w:tc>
          <w:tcPr>
            <w:tcW w:w="2186" w:type="dxa"/>
          </w:tcPr>
          <w:p w14:paraId="51ACCBC1" w14:textId="0A6FDF95" w:rsidR="00970C66" w:rsidRPr="004D79D8" w:rsidRDefault="00970C66" w:rsidP="00C15FFB">
            <w:pPr>
              <w:jc w:val="right"/>
            </w:pPr>
            <w:r w:rsidRPr="00C70921">
              <w:t>1.514,20</w:t>
            </w:r>
          </w:p>
        </w:tc>
        <w:tc>
          <w:tcPr>
            <w:tcW w:w="1440" w:type="dxa"/>
          </w:tcPr>
          <w:p w14:paraId="6D118E17" w14:textId="5266C4BE" w:rsidR="00970C66" w:rsidRPr="004D79D8" w:rsidRDefault="00970C66" w:rsidP="00C15FFB">
            <w:pPr>
              <w:jc w:val="right"/>
            </w:pPr>
            <w:r w:rsidRPr="00C70921">
              <w:t>98,1</w:t>
            </w:r>
          </w:p>
        </w:tc>
      </w:tr>
      <w:tr w:rsidR="00485A87" w:rsidRPr="004D79D8" w14:paraId="15C3AAB4" w14:textId="77777777" w:rsidTr="009D7E63">
        <w:tc>
          <w:tcPr>
            <w:tcW w:w="4192" w:type="dxa"/>
          </w:tcPr>
          <w:p w14:paraId="6B588B1C" w14:textId="77777777" w:rsidR="00485A87" w:rsidRPr="004D79D8" w:rsidRDefault="00485A87" w:rsidP="006700C0">
            <w:r w:rsidRPr="004D79D8">
              <w:t>Rashodi za materijal i energiju</w:t>
            </w:r>
          </w:p>
        </w:tc>
        <w:tc>
          <w:tcPr>
            <w:tcW w:w="2036" w:type="dxa"/>
          </w:tcPr>
          <w:p w14:paraId="3EDDAD1B" w14:textId="24139A39" w:rsidR="00485A87" w:rsidRPr="004D79D8" w:rsidRDefault="00485A87" w:rsidP="006700C0">
            <w:pPr>
              <w:jc w:val="right"/>
            </w:pPr>
            <w:r w:rsidRPr="00A03B67">
              <w:t>4.621,54</w:t>
            </w:r>
          </w:p>
        </w:tc>
        <w:tc>
          <w:tcPr>
            <w:tcW w:w="2186" w:type="dxa"/>
          </w:tcPr>
          <w:p w14:paraId="5946A911" w14:textId="4B8B2771" w:rsidR="00485A87" w:rsidRPr="004D79D8" w:rsidRDefault="00485A87" w:rsidP="006700C0">
            <w:pPr>
              <w:jc w:val="right"/>
            </w:pPr>
            <w:r w:rsidRPr="00A03B67">
              <w:t>4.707,16</w:t>
            </w:r>
          </w:p>
        </w:tc>
        <w:tc>
          <w:tcPr>
            <w:tcW w:w="1440" w:type="dxa"/>
          </w:tcPr>
          <w:p w14:paraId="06D0DD3A" w14:textId="0918BCD6" w:rsidR="00485A87" w:rsidRPr="004D79D8" w:rsidRDefault="00485A87" w:rsidP="006700C0">
            <w:pPr>
              <w:jc w:val="right"/>
            </w:pPr>
            <w:r w:rsidRPr="00A03B67">
              <w:t>101,9</w:t>
            </w:r>
          </w:p>
        </w:tc>
      </w:tr>
      <w:tr w:rsidR="00485A87" w:rsidRPr="004D79D8" w14:paraId="78F0812B" w14:textId="77777777" w:rsidTr="009D7E63">
        <w:tc>
          <w:tcPr>
            <w:tcW w:w="4192" w:type="dxa"/>
          </w:tcPr>
          <w:p w14:paraId="0E786A73" w14:textId="77777777" w:rsidR="00485A87" w:rsidRPr="004D79D8" w:rsidRDefault="00485A87" w:rsidP="00FB05EB">
            <w:r w:rsidRPr="004D79D8">
              <w:t>Rashodi za usluge</w:t>
            </w:r>
          </w:p>
        </w:tc>
        <w:tc>
          <w:tcPr>
            <w:tcW w:w="2036" w:type="dxa"/>
          </w:tcPr>
          <w:p w14:paraId="3C9873F3" w14:textId="3E5B6527" w:rsidR="00485A87" w:rsidRPr="004D79D8" w:rsidRDefault="00485A87" w:rsidP="00FB05EB">
            <w:pPr>
              <w:jc w:val="right"/>
            </w:pPr>
            <w:r w:rsidRPr="0011094E">
              <w:t>18.537,58</w:t>
            </w:r>
          </w:p>
        </w:tc>
        <w:tc>
          <w:tcPr>
            <w:tcW w:w="2186" w:type="dxa"/>
          </w:tcPr>
          <w:p w14:paraId="3FA517A1" w14:textId="005DC380" w:rsidR="00485A87" w:rsidRPr="004D79D8" w:rsidRDefault="00485A87" w:rsidP="00FB05EB">
            <w:pPr>
              <w:jc w:val="right"/>
            </w:pPr>
            <w:r w:rsidRPr="0011094E">
              <w:t>31.668,78</w:t>
            </w:r>
          </w:p>
        </w:tc>
        <w:tc>
          <w:tcPr>
            <w:tcW w:w="1440" w:type="dxa"/>
          </w:tcPr>
          <w:p w14:paraId="3B8859F9" w14:textId="2F04948A" w:rsidR="00485A87" w:rsidRPr="004D79D8" w:rsidRDefault="00485A87" w:rsidP="00FB05EB">
            <w:pPr>
              <w:jc w:val="right"/>
            </w:pPr>
            <w:r w:rsidRPr="0011094E">
              <w:t>170,8</w:t>
            </w:r>
          </w:p>
        </w:tc>
      </w:tr>
      <w:tr w:rsidR="00515589" w:rsidRPr="004D79D8" w14:paraId="3072887F" w14:textId="77777777" w:rsidTr="009D7E63">
        <w:tc>
          <w:tcPr>
            <w:tcW w:w="4192" w:type="dxa"/>
          </w:tcPr>
          <w:p w14:paraId="458CE506" w14:textId="7DCC524B" w:rsidR="00515589" w:rsidRPr="004D79D8" w:rsidRDefault="00515589" w:rsidP="00E03BF2">
            <w:r w:rsidRPr="001F09E9">
              <w:t>Naknade troškova osobama izvan radnog odnosa</w:t>
            </w:r>
          </w:p>
        </w:tc>
        <w:tc>
          <w:tcPr>
            <w:tcW w:w="2036" w:type="dxa"/>
          </w:tcPr>
          <w:p w14:paraId="493AF0F2" w14:textId="6223BFB9" w:rsidR="00515589" w:rsidRPr="004D79D8" w:rsidRDefault="00515589" w:rsidP="00E03BF2">
            <w:pPr>
              <w:jc w:val="right"/>
            </w:pPr>
            <w:r w:rsidRPr="0028573C">
              <w:t>26,56</w:t>
            </w:r>
          </w:p>
        </w:tc>
        <w:tc>
          <w:tcPr>
            <w:tcW w:w="2186" w:type="dxa"/>
          </w:tcPr>
          <w:p w14:paraId="753A3E9D" w14:textId="72BA7021" w:rsidR="00515589" w:rsidRPr="004D79D8" w:rsidRDefault="00515589" w:rsidP="00E03BF2">
            <w:pPr>
              <w:jc w:val="right"/>
            </w:pPr>
            <w:r w:rsidRPr="0028573C">
              <w:t>0,00</w:t>
            </w:r>
          </w:p>
        </w:tc>
        <w:tc>
          <w:tcPr>
            <w:tcW w:w="1440" w:type="dxa"/>
          </w:tcPr>
          <w:p w14:paraId="568110E8" w14:textId="64323C90" w:rsidR="00515589" w:rsidRPr="004D79D8" w:rsidRDefault="00515589" w:rsidP="00E03BF2">
            <w:pPr>
              <w:jc w:val="right"/>
            </w:pPr>
            <w:r w:rsidRPr="0028573C">
              <w:t>0,</w:t>
            </w:r>
            <w:proofErr w:type="spellStart"/>
            <w:r w:rsidRPr="0028573C">
              <w:t>0</w:t>
            </w:r>
            <w:proofErr w:type="spellEnd"/>
          </w:p>
        </w:tc>
      </w:tr>
      <w:tr w:rsidR="00120C30" w:rsidRPr="004D79D8" w14:paraId="586E773A" w14:textId="77777777" w:rsidTr="009D7E63">
        <w:tc>
          <w:tcPr>
            <w:tcW w:w="4192" w:type="dxa"/>
          </w:tcPr>
          <w:p w14:paraId="3D98350C" w14:textId="77777777" w:rsidR="00120C30" w:rsidRPr="004D79D8" w:rsidRDefault="00120C30" w:rsidP="00E03BF2">
            <w:r w:rsidRPr="004D79D8">
              <w:t>Ostali nespomenuti rashodi poslovanja</w:t>
            </w:r>
          </w:p>
        </w:tc>
        <w:tc>
          <w:tcPr>
            <w:tcW w:w="2036" w:type="dxa"/>
          </w:tcPr>
          <w:p w14:paraId="1337F2E4" w14:textId="3D88A875" w:rsidR="00120C30" w:rsidRPr="004D79D8" w:rsidRDefault="00120C30" w:rsidP="00E03BF2">
            <w:pPr>
              <w:jc w:val="right"/>
            </w:pPr>
            <w:r w:rsidRPr="0030320E">
              <w:t>2.299,66</w:t>
            </w:r>
          </w:p>
        </w:tc>
        <w:tc>
          <w:tcPr>
            <w:tcW w:w="2186" w:type="dxa"/>
          </w:tcPr>
          <w:p w14:paraId="646DCD06" w14:textId="00A24A92" w:rsidR="00120C30" w:rsidRPr="004D79D8" w:rsidRDefault="00120C30" w:rsidP="00E03BF2">
            <w:pPr>
              <w:jc w:val="right"/>
            </w:pPr>
            <w:r w:rsidRPr="0030320E">
              <w:t>3.408,70</w:t>
            </w:r>
          </w:p>
        </w:tc>
        <w:tc>
          <w:tcPr>
            <w:tcW w:w="1440" w:type="dxa"/>
          </w:tcPr>
          <w:p w14:paraId="635F41DC" w14:textId="2090C24A" w:rsidR="00120C30" w:rsidRPr="004D79D8" w:rsidRDefault="00120C30" w:rsidP="00E03BF2">
            <w:pPr>
              <w:jc w:val="right"/>
            </w:pPr>
            <w:r w:rsidRPr="0030320E">
              <w:t>148,2</w:t>
            </w:r>
          </w:p>
        </w:tc>
      </w:tr>
      <w:tr w:rsidR="00120C30" w:rsidRPr="00120C30" w14:paraId="15A01BD5" w14:textId="77777777" w:rsidTr="009D7E63">
        <w:trPr>
          <w:trHeight w:val="404"/>
        </w:trPr>
        <w:tc>
          <w:tcPr>
            <w:tcW w:w="4192" w:type="dxa"/>
          </w:tcPr>
          <w:p w14:paraId="20E0D1E6" w14:textId="77777777" w:rsidR="00120C30" w:rsidRPr="004D79D8" w:rsidRDefault="00120C30" w:rsidP="00CA313D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MATERIJALNI  RASHODI</w:t>
            </w:r>
          </w:p>
        </w:tc>
        <w:tc>
          <w:tcPr>
            <w:tcW w:w="2036" w:type="dxa"/>
          </w:tcPr>
          <w:p w14:paraId="6BE1389F" w14:textId="1D777BBA" w:rsidR="00120C30" w:rsidRPr="00120C30" w:rsidRDefault="00120C30" w:rsidP="00CA313D">
            <w:pPr>
              <w:jc w:val="right"/>
              <w:rPr>
                <w:b/>
                <w:bCs/>
              </w:rPr>
            </w:pPr>
            <w:r w:rsidRPr="00120C30">
              <w:rPr>
                <w:b/>
              </w:rPr>
              <w:t>27.028,99</w:t>
            </w:r>
          </w:p>
        </w:tc>
        <w:tc>
          <w:tcPr>
            <w:tcW w:w="2186" w:type="dxa"/>
          </w:tcPr>
          <w:p w14:paraId="3A462452" w14:textId="1D36ACC8" w:rsidR="00120C30" w:rsidRPr="00120C30" w:rsidRDefault="00120C30" w:rsidP="00CA313D">
            <w:pPr>
              <w:jc w:val="right"/>
              <w:rPr>
                <w:b/>
                <w:bCs/>
              </w:rPr>
            </w:pPr>
            <w:r w:rsidRPr="00120C30">
              <w:rPr>
                <w:b/>
              </w:rPr>
              <w:t>41.298,84</w:t>
            </w:r>
          </w:p>
        </w:tc>
        <w:tc>
          <w:tcPr>
            <w:tcW w:w="1440" w:type="dxa"/>
          </w:tcPr>
          <w:p w14:paraId="2FEC41AB" w14:textId="73B52779" w:rsidR="00120C30" w:rsidRPr="00120C30" w:rsidRDefault="00120C30" w:rsidP="00CA313D">
            <w:pPr>
              <w:jc w:val="right"/>
              <w:rPr>
                <w:b/>
                <w:bCs/>
              </w:rPr>
            </w:pPr>
            <w:r w:rsidRPr="00120C30">
              <w:rPr>
                <w:b/>
              </w:rPr>
              <w:t>152,8</w:t>
            </w:r>
          </w:p>
        </w:tc>
      </w:tr>
      <w:tr w:rsidR="00447887" w:rsidRPr="004D79D8" w14:paraId="669BBB89" w14:textId="77777777" w:rsidTr="009D7E63">
        <w:trPr>
          <w:trHeight w:val="404"/>
        </w:trPr>
        <w:tc>
          <w:tcPr>
            <w:tcW w:w="4192" w:type="dxa"/>
          </w:tcPr>
          <w:p w14:paraId="3A5884A2" w14:textId="77777777" w:rsidR="00447887" w:rsidRPr="004D79D8" w:rsidRDefault="00447887" w:rsidP="00CA313D">
            <w:r w:rsidRPr="004D79D8">
              <w:t>Bankarske usluge i usluge platnog prometa</w:t>
            </w:r>
          </w:p>
        </w:tc>
        <w:tc>
          <w:tcPr>
            <w:tcW w:w="2036" w:type="dxa"/>
          </w:tcPr>
          <w:p w14:paraId="70E514EA" w14:textId="5CE8E813" w:rsidR="00447887" w:rsidRPr="004D79D8" w:rsidRDefault="00447887" w:rsidP="00CA313D">
            <w:pPr>
              <w:jc w:val="right"/>
            </w:pPr>
            <w:r w:rsidRPr="00746224">
              <w:t>233,79</w:t>
            </w:r>
          </w:p>
        </w:tc>
        <w:tc>
          <w:tcPr>
            <w:tcW w:w="2186" w:type="dxa"/>
          </w:tcPr>
          <w:p w14:paraId="1F603B96" w14:textId="434F529C" w:rsidR="00447887" w:rsidRPr="004D79D8" w:rsidRDefault="00447887" w:rsidP="00CA313D">
            <w:pPr>
              <w:jc w:val="right"/>
            </w:pPr>
            <w:r w:rsidRPr="00746224">
              <w:t>264,10</w:t>
            </w:r>
          </w:p>
        </w:tc>
        <w:tc>
          <w:tcPr>
            <w:tcW w:w="1440" w:type="dxa"/>
          </w:tcPr>
          <w:p w14:paraId="49DAB698" w14:textId="6C780120" w:rsidR="00447887" w:rsidRPr="004D79D8" w:rsidRDefault="00447887" w:rsidP="00CA313D">
            <w:pPr>
              <w:jc w:val="right"/>
            </w:pPr>
            <w:r w:rsidRPr="00746224">
              <w:t>113,0</w:t>
            </w:r>
          </w:p>
        </w:tc>
      </w:tr>
      <w:tr w:rsidR="00447887" w:rsidRPr="004D79D8" w14:paraId="78D644F0" w14:textId="77777777" w:rsidTr="009D7E63">
        <w:trPr>
          <w:trHeight w:val="404"/>
        </w:trPr>
        <w:tc>
          <w:tcPr>
            <w:tcW w:w="4192" w:type="dxa"/>
          </w:tcPr>
          <w:p w14:paraId="7F765A32" w14:textId="77777777" w:rsidR="00447887" w:rsidRPr="004D79D8" w:rsidRDefault="00447887" w:rsidP="00CA313D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FINANCIJSKI RASHODI</w:t>
            </w:r>
          </w:p>
        </w:tc>
        <w:tc>
          <w:tcPr>
            <w:tcW w:w="2036" w:type="dxa"/>
          </w:tcPr>
          <w:p w14:paraId="7A6F31C9" w14:textId="52D01499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233,79</w:t>
            </w:r>
          </w:p>
        </w:tc>
        <w:tc>
          <w:tcPr>
            <w:tcW w:w="2186" w:type="dxa"/>
          </w:tcPr>
          <w:p w14:paraId="16D5F584" w14:textId="555450B8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264,10</w:t>
            </w:r>
          </w:p>
        </w:tc>
        <w:tc>
          <w:tcPr>
            <w:tcW w:w="1440" w:type="dxa"/>
          </w:tcPr>
          <w:p w14:paraId="2938886B" w14:textId="66DC1A59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113,0</w:t>
            </w:r>
          </w:p>
        </w:tc>
      </w:tr>
      <w:tr w:rsidR="00447887" w:rsidRPr="004D79D8" w14:paraId="54DAF7E7" w14:textId="77777777" w:rsidTr="009D7E63">
        <w:tc>
          <w:tcPr>
            <w:tcW w:w="4192" w:type="dxa"/>
          </w:tcPr>
          <w:p w14:paraId="4F1FA3BF" w14:textId="77777777" w:rsidR="00447887" w:rsidRPr="004D79D8" w:rsidRDefault="00447887" w:rsidP="00CA313D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UKUPNO OSTVARENI  RASHODI POSLOVANJA:</w:t>
            </w:r>
          </w:p>
        </w:tc>
        <w:tc>
          <w:tcPr>
            <w:tcW w:w="2036" w:type="dxa"/>
          </w:tcPr>
          <w:p w14:paraId="0BD9BA45" w14:textId="06C87EDB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93.139,19</w:t>
            </w:r>
          </w:p>
        </w:tc>
        <w:tc>
          <w:tcPr>
            <w:tcW w:w="2186" w:type="dxa"/>
          </w:tcPr>
          <w:p w14:paraId="3ACBA16A" w14:textId="14D24072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121.131,49</w:t>
            </w:r>
          </w:p>
        </w:tc>
        <w:tc>
          <w:tcPr>
            <w:tcW w:w="1440" w:type="dxa"/>
          </w:tcPr>
          <w:p w14:paraId="30FC29C3" w14:textId="36ED377F" w:rsidR="00447887" w:rsidRPr="00447887" w:rsidRDefault="00447887" w:rsidP="00CA313D">
            <w:pPr>
              <w:jc w:val="right"/>
              <w:rPr>
                <w:b/>
                <w:bCs/>
              </w:rPr>
            </w:pPr>
            <w:r w:rsidRPr="00447887">
              <w:rPr>
                <w:b/>
              </w:rPr>
              <w:t>130,1</w:t>
            </w:r>
          </w:p>
        </w:tc>
      </w:tr>
      <w:tr w:rsidR="008931D5" w:rsidRPr="004D79D8" w14:paraId="196DD1D0" w14:textId="77777777" w:rsidTr="009D7E63">
        <w:tc>
          <w:tcPr>
            <w:tcW w:w="4192" w:type="dxa"/>
          </w:tcPr>
          <w:p w14:paraId="6F653F7E" w14:textId="77777777" w:rsidR="008931D5" w:rsidRPr="004D79D8" w:rsidRDefault="008931D5" w:rsidP="00CA313D">
            <w:r w:rsidRPr="004D79D8">
              <w:t xml:space="preserve">Postrojenja i oprema </w:t>
            </w:r>
          </w:p>
        </w:tc>
        <w:tc>
          <w:tcPr>
            <w:tcW w:w="2036" w:type="dxa"/>
          </w:tcPr>
          <w:p w14:paraId="1A41B82A" w14:textId="6684348A" w:rsidR="008931D5" w:rsidRPr="004D79D8" w:rsidRDefault="008931D5" w:rsidP="00CA313D">
            <w:pPr>
              <w:jc w:val="right"/>
            </w:pPr>
            <w:r w:rsidRPr="002D4996">
              <w:t>285,00</w:t>
            </w:r>
          </w:p>
        </w:tc>
        <w:tc>
          <w:tcPr>
            <w:tcW w:w="2186" w:type="dxa"/>
          </w:tcPr>
          <w:p w14:paraId="6642F29B" w14:textId="5A2CC0FB" w:rsidR="008931D5" w:rsidRPr="004D79D8" w:rsidRDefault="008931D5" w:rsidP="00CA313D">
            <w:pPr>
              <w:jc w:val="right"/>
            </w:pPr>
            <w:r w:rsidRPr="002D4996">
              <w:t>1.007,75</w:t>
            </w:r>
          </w:p>
        </w:tc>
        <w:tc>
          <w:tcPr>
            <w:tcW w:w="1440" w:type="dxa"/>
          </w:tcPr>
          <w:p w14:paraId="31620BDC" w14:textId="150603C8" w:rsidR="008931D5" w:rsidRPr="004D79D8" w:rsidRDefault="008931D5" w:rsidP="00CA313D">
            <w:pPr>
              <w:jc w:val="right"/>
            </w:pPr>
            <w:r w:rsidRPr="002D4996">
              <w:t>353,6</w:t>
            </w:r>
          </w:p>
        </w:tc>
      </w:tr>
      <w:tr w:rsidR="008931D5" w:rsidRPr="004D79D8" w14:paraId="6A7CD5F7" w14:textId="77777777" w:rsidTr="009D7E63">
        <w:trPr>
          <w:trHeight w:val="437"/>
        </w:trPr>
        <w:tc>
          <w:tcPr>
            <w:tcW w:w="4192" w:type="dxa"/>
            <w:vAlign w:val="center"/>
          </w:tcPr>
          <w:p w14:paraId="2516D8B4" w14:textId="04087DB1" w:rsidR="008931D5" w:rsidRPr="004D79D8" w:rsidRDefault="008931D5" w:rsidP="00CA313D">
            <w:r w:rsidRPr="008931D5">
              <w:t>Ostali građevinski objekti</w:t>
            </w:r>
          </w:p>
        </w:tc>
        <w:tc>
          <w:tcPr>
            <w:tcW w:w="2036" w:type="dxa"/>
          </w:tcPr>
          <w:p w14:paraId="78843772" w14:textId="64F05DEC" w:rsidR="008931D5" w:rsidRPr="004D79D8" w:rsidRDefault="008931D5" w:rsidP="00CA313D">
            <w:pPr>
              <w:jc w:val="right"/>
            </w:pPr>
            <w:r w:rsidRPr="00971BCE">
              <w:t>0,00</w:t>
            </w:r>
          </w:p>
        </w:tc>
        <w:tc>
          <w:tcPr>
            <w:tcW w:w="2186" w:type="dxa"/>
          </w:tcPr>
          <w:p w14:paraId="03500A40" w14:textId="3C2FF934" w:rsidR="008931D5" w:rsidRPr="004D79D8" w:rsidRDefault="008931D5" w:rsidP="00CA313D">
            <w:pPr>
              <w:jc w:val="right"/>
            </w:pPr>
            <w:r w:rsidRPr="00971BCE">
              <w:t>1.200,00</w:t>
            </w:r>
          </w:p>
        </w:tc>
        <w:tc>
          <w:tcPr>
            <w:tcW w:w="1440" w:type="dxa"/>
          </w:tcPr>
          <w:p w14:paraId="30A5FA37" w14:textId="760FA623" w:rsidR="008931D5" w:rsidRPr="004D79D8" w:rsidRDefault="008931D5" w:rsidP="00CA313D">
            <w:pPr>
              <w:jc w:val="right"/>
            </w:pPr>
            <w:r w:rsidRPr="00971BCE">
              <w:t>-</w:t>
            </w:r>
          </w:p>
        </w:tc>
      </w:tr>
      <w:tr w:rsidR="008931D5" w:rsidRPr="004D79D8" w14:paraId="6E79A87E" w14:textId="77777777" w:rsidTr="009D7E63">
        <w:tc>
          <w:tcPr>
            <w:tcW w:w="4192" w:type="dxa"/>
          </w:tcPr>
          <w:p w14:paraId="5229483C" w14:textId="77777777" w:rsidR="008931D5" w:rsidRPr="004D79D8" w:rsidRDefault="008931D5" w:rsidP="001A2CC9">
            <w:pPr>
              <w:rPr>
                <w:b/>
                <w:bCs/>
                <w:i/>
                <w:iCs/>
              </w:rPr>
            </w:pPr>
            <w:r w:rsidRPr="004D79D8">
              <w:rPr>
                <w:b/>
                <w:bCs/>
                <w:i/>
                <w:iCs/>
              </w:rPr>
              <w:t>RASHODI  ZA  NABAVU NEFINANCIJSKE  IMOVINE</w:t>
            </w:r>
          </w:p>
        </w:tc>
        <w:tc>
          <w:tcPr>
            <w:tcW w:w="2036" w:type="dxa"/>
          </w:tcPr>
          <w:p w14:paraId="14C50808" w14:textId="40FA11B6" w:rsidR="008931D5" w:rsidRPr="008931D5" w:rsidRDefault="008931D5" w:rsidP="001A2CC9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285,00</w:t>
            </w:r>
          </w:p>
        </w:tc>
        <w:tc>
          <w:tcPr>
            <w:tcW w:w="2186" w:type="dxa"/>
          </w:tcPr>
          <w:p w14:paraId="65D1D366" w14:textId="3D8E3855" w:rsidR="008931D5" w:rsidRPr="008931D5" w:rsidRDefault="008931D5" w:rsidP="001A2CC9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2.207,75</w:t>
            </w:r>
          </w:p>
        </w:tc>
        <w:tc>
          <w:tcPr>
            <w:tcW w:w="1440" w:type="dxa"/>
          </w:tcPr>
          <w:p w14:paraId="3DA7EE9C" w14:textId="5D8B8590" w:rsidR="008931D5" w:rsidRPr="008931D5" w:rsidRDefault="008931D5" w:rsidP="001A2CC9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774,6</w:t>
            </w:r>
          </w:p>
        </w:tc>
      </w:tr>
      <w:tr w:rsidR="008931D5" w:rsidRPr="004D79D8" w14:paraId="7E3CEB7E" w14:textId="77777777" w:rsidTr="009D7E63">
        <w:trPr>
          <w:trHeight w:val="497"/>
        </w:trPr>
        <w:tc>
          <w:tcPr>
            <w:tcW w:w="4192" w:type="dxa"/>
            <w:vAlign w:val="center"/>
          </w:tcPr>
          <w:p w14:paraId="4C41D119" w14:textId="77777777" w:rsidR="008931D5" w:rsidRPr="004D79D8" w:rsidRDefault="008931D5" w:rsidP="00535CAA">
            <w:pPr>
              <w:pStyle w:val="Naslov5"/>
              <w:rPr>
                <w:rFonts w:ascii="Times New Roman" w:hAnsi="Times New Roman" w:cs="Times New Roman"/>
              </w:rPr>
            </w:pPr>
            <w:r w:rsidRPr="004D79D8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2036" w:type="dxa"/>
          </w:tcPr>
          <w:p w14:paraId="13FF9882" w14:textId="47A9E55E" w:rsidR="008931D5" w:rsidRPr="008931D5" w:rsidRDefault="008931D5" w:rsidP="00535CAA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93.424,19</w:t>
            </w:r>
          </w:p>
        </w:tc>
        <w:tc>
          <w:tcPr>
            <w:tcW w:w="2186" w:type="dxa"/>
          </w:tcPr>
          <w:p w14:paraId="4F8A6055" w14:textId="01F0EFD1" w:rsidR="008931D5" w:rsidRPr="008931D5" w:rsidRDefault="008931D5" w:rsidP="00535CAA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123.339,24</w:t>
            </w:r>
          </w:p>
        </w:tc>
        <w:tc>
          <w:tcPr>
            <w:tcW w:w="1440" w:type="dxa"/>
          </w:tcPr>
          <w:p w14:paraId="0A9E840F" w14:textId="3BB00AFF" w:rsidR="008931D5" w:rsidRPr="008931D5" w:rsidRDefault="008931D5" w:rsidP="00535CAA">
            <w:pPr>
              <w:jc w:val="right"/>
              <w:rPr>
                <w:b/>
                <w:bCs/>
              </w:rPr>
            </w:pPr>
            <w:r w:rsidRPr="008931D5">
              <w:rPr>
                <w:b/>
              </w:rPr>
              <w:t>132,0</w:t>
            </w:r>
          </w:p>
        </w:tc>
      </w:tr>
    </w:tbl>
    <w:p w14:paraId="02233BE2" w14:textId="77777777" w:rsidR="006F042B" w:rsidRPr="004D79D8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1CBD115D" w14:textId="77777777" w:rsidR="006F042B" w:rsidRPr="004D79D8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5D479620" w14:textId="77777777" w:rsidR="00FB09D0" w:rsidRDefault="00FB09D0" w:rsidP="00C15FFB">
      <w:pPr>
        <w:pStyle w:val="Tijeloteksta"/>
        <w:ind w:firstLine="708"/>
        <w:rPr>
          <w:rFonts w:ascii="Times New Roman" w:hAnsi="Times New Roman" w:cs="Times New Roman"/>
        </w:rPr>
      </w:pPr>
    </w:p>
    <w:p w14:paraId="1E572B09" w14:textId="77777777" w:rsidR="00FB09D0" w:rsidRDefault="00FB09D0" w:rsidP="00C15FFB">
      <w:pPr>
        <w:pStyle w:val="Tijeloteksta"/>
        <w:ind w:firstLine="708"/>
        <w:rPr>
          <w:rFonts w:ascii="Times New Roman" w:hAnsi="Times New Roman" w:cs="Times New Roman"/>
        </w:rPr>
      </w:pPr>
    </w:p>
    <w:p w14:paraId="18FA23D0" w14:textId="50CB8D57" w:rsidR="00C15FFB" w:rsidRDefault="00970C66" w:rsidP="00C15FFB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Plaće bilježe povećanje zbog zapošljavanja djelatnika na pola radnog vremena, </w:t>
      </w:r>
      <w:r w:rsidR="00C15FFB">
        <w:rPr>
          <w:rFonts w:ascii="Times New Roman" w:hAnsi="Times New Roman" w:cs="Times New Roman"/>
        </w:rPr>
        <w:t xml:space="preserve">Ostali rashodi za zaposlene </w:t>
      </w:r>
      <w:r>
        <w:rPr>
          <w:rFonts w:ascii="Times New Roman" w:hAnsi="Times New Roman" w:cs="Times New Roman"/>
        </w:rPr>
        <w:t>također su veći zbog djelatnika više, ali i isplaćene potpore za smrtni slučaj u obitelji i jubilarnoj nagradi djelatniku.</w:t>
      </w:r>
    </w:p>
    <w:p w14:paraId="3FB00397" w14:textId="5C962037" w:rsidR="00DB5497" w:rsidRDefault="006F042B" w:rsidP="00DB5497">
      <w:pPr>
        <w:pStyle w:val="Tijeloteksta"/>
        <w:ind w:firstLine="708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 xml:space="preserve">Naknade troškova zaposlenima </w:t>
      </w:r>
      <w:r w:rsidR="00970C66">
        <w:rPr>
          <w:rFonts w:ascii="Times New Roman" w:hAnsi="Times New Roman" w:cs="Times New Roman"/>
        </w:rPr>
        <w:t>u su</w:t>
      </w:r>
      <w:r w:rsidR="00485A87">
        <w:rPr>
          <w:rFonts w:ascii="Times New Roman" w:hAnsi="Times New Roman" w:cs="Times New Roman"/>
        </w:rPr>
        <w:t xml:space="preserve">mi je isti, ali je bilo više troškova službenih putovanja (390,00 </w:t>
      </w:r>
      <w:r w:rsidR="00485A87">
        <w:rPr>
          <w:rFonts w:ascii="Times New Roman" w:hAnsi="Times New Roman" w:cs="Times New Roman"/>
        </w:rPr>
        <w:t>€</w:t>
      </w:r>
      <w:r w:rsidR="00485A87">
        <w:rPr>
          <w:rFonts w:ascii="Times New Roman" w:hAnsi="Times New Roman" w:cs="Times New Roman"/>
        </w:rPr>
        <w:t xml:space="preserve"> naspram 146,04 € prošle godine), ali zato nema rashoda za stručno usavršavanje zaposlenika.</w:t>
      </w:r>
    </w:p>
    <w:p w14:paraId="111AB0D8" w14:textId="77777777" w:rsidR="00FB09D0" w:rsidRPr="004D79D8" w:rsidRDefault="00FB09D0" w:rsidP="00DB5497">
      <w:pPr>
        <w:pStyle w:val="Tijeloteksta"/>
        <w:ind w:firstLine="708"/>
        <w:rPr>
          <w:rFonts w:ascii="Times New Roman" w:hAnsi="Times New Roman" w:cs="Times New Roman"/>
        </w:rPr>
      </w:pPr>
    </w:p>
    <w:p w14:paraId="5E868435" w14:textId="054AF2BB" w:rsidR="006F042B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FB05EB">
        <w:rPr>
          <w:rFonts w:ascii="Times New Roman" w:hAnsi="Times New Roman" w:cs="Times New Roman"/>
        </w:rPr>
        <w:t xml:space="preserve">Rashod za materijal i energiju je </w:t>
      </w:r>
      <w:r w:rsidR="00485A87">
        <w:rPr>
          <w:rFonts w:ascii="Times New Roman" w:hAnsi="Times New Roman" w:cs="Times New Roman"/>
        </w:rPr>
        <w:t>također u sumi skoro isti, ali bilježi manju potrošnju uredskog i ostalog mate</w:t>
      </w:r>
      <w:r w:rsidR="00F51FA9">
        <w:rPr>
          <w:rFonts w:ascii="Times New Roman" w:hAnsi="Times New Roman" w:cs="Times New Roman"/>
        </w:rPr>
        <w:t>rijala (</w:t>
      </w:r>
      <w:r w:rsidR="00485A87">
        <w:rPr>
          <w:rFonts w:ascii="Times New Roman" w:hAnsi="Times New Roman" w:cs="Times New Roman"/>
        </w:rPr>
        <w:t xml:space="preserve">indeks 78,9), materijala za tekuće i investicijsko održavanje ( 236,19 </w:t>
      </w:r>
      <w:r w:rsidR="00485A87">
        <w:rPr>
          <w:rFonts w:ascii="Times New Roman" w:hAnsi="Times New Roman" w:cs="Times New Roman"/>
        </w:rPr>
        <w:t>€</w:t>
      </w:r>
      <w:r w:rsidR="00485A87">
        <w:rPr>
          <w:rFonts w:ascii="Times New Roman" w:hAnsi="Times New Roman" w:cs="Times New Roman"/>
        </w:rPr>
        <w:t xml:space="preserve"> naspram 42,21 </w:t>
      </w:r>
      <w:r w:rsidR="00485A87">
        <w:rPr>
          <w:rFonts w:ascii="Times New Roman" w:hAnsi="Times New Roman" w:cs="Times New Roman"/>
        </w:rPr>
        <w:t>€</w:t>
      </w:r>
      <w:r w:rsidR="00485A87">
        <w:rPr>
          <w:rFonts w:ascii="Times New Roman" w:hAnsi="Times New Roman" w:cs="Times New Roman"/>
        </w:rPr>
        <w:t xml:space="preserve"> prošle godine) i nabava sitnog inventara.</w:t>
      </w:r>
    </w:p>
    <w:p w14:paraId="47FF0744" w14:textId="77777777" w:rsidR="00FB09D0" w:rsidRPr="00FB05EB" w:rsidRDefault="00FB09D0" w:rsidP="006F042B">
      <w:pPr>
        <w:pStyle w:val="Tijeloteksta"/>
        <w:ind w:firstLine="708"/>
        <w:rPr>
          <w:rFonts w:ascii="Times New Roman" w:hAnsi="Times New Roman" w:cs="Times New Roman"/>
        </w:rPr>
      </w:pPr>
    </w:p>
    <w:p w14:paraId="698AC29D" w14:textId="3DB9ED79" w:rsidR="004100B5" w:rsidRDefault="006F042B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 xml:space="preserve">Troškovi usluga su </w:t>
      </w:r>
      <w:r w:rsidR="00F51FA9">
        <w:rPr>
          <w:rFonts w:ascii="Times New Roman" w:hAnsi="Times New Roman" w:cs="Times New Roman"/>
        </w:rPr>
        <w:t>generalno veći, gdje je su usluge tekućeg i investicijskog održavanja ipak manji naspram prošle godine (indeks 63,9) dok se trošilo više na promidžbu (indeks 283,10) i značajno veći troškovi na intelektualne i osobne usluge (indeks 429,3) zbog događaja i usluga kao što su npr. Noć muzeja 2024. ,konzervatorsko-restauratorske obrade, radionice i za Šokačko sijelo 2024.</w:t>
      </w:r>
    </w:p>
    <w:p w14:paraId="1DC68968" w14:textId="77777777" w:rsidR="00FB09D0" w:rsidRDefault="00FB09D0" w:rsidP="004100B5">
      <w:pPr>
        <w:pStyle w:val="Tijeloteksta"/>
        <w:ind w:firstLine="708"/>
        <w:rPr>
          <w:rFonts w:ascii="Times New Roman" w:hAnsi="Times New Roman" w:cs="Times New Roman"/>
        </w:rPr>
      </w:pPr>
    </w:p>
    <w:p w14:paraId="20D803A4" w14:textId="1ABCA4E5" w:rsidR="00F51FA9" w:rsidRDefault="00F51FA9" w:rsidP="0060298B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to su računalne usluge </w:t>
      </w:r>
      <w:r w:rsidR="00DB39B0">
        <w:rPr>
          <w:rFonts w:ascii="Times New Roman" w:hAnsi="Times New Roman" w:cs="Times New Roman"/>
        </w:rPr>
        <w:t xml:space="preserve">veće (indeks 150,7) zbog veće cijene usluga </w:t>
      </w:r>
      <w:proofErr w:type="spellStart"/>
      <w:r w:rsidR="00DB39B0">
        <w:rPr>
          <w:rFonts w:ascii="Times New Roman" w:hAnsi="Times New Roman" w:cs="Times New Roman"/>
        </w:rPr>
        <w:t>Libusoft</w:t>
      </w:r>
      <w:proofErr w:type="spellEnd"/>
      <w:r w:rsidR="00DB39B0">
        <w:rPr>
          <w:rFonts w:ascii="Times New Roman" w:hAnsi="Times New Roman" w:cs="Times New Roman"/>
        </w:rPr>
        <w:t xml:space="preserve"> </w:t>
      </w:r>
      <w:proofErr w:type="spellStart"/>
      <w:r w:rsidR="00DB39B0">
        <w:rPr>
          <w:rFonts w:ascii="Times New Roman" w:hAnsi="Times New Roman" w:cs="Times New Roman"/>
        </w:rPr>
        <w:t>Cicoma</w:t>
      </w:r>
      <w:proofErr w:type="spellEnd"/>
      <w:r w:rsidR="00DB39B0">
        <w:rPr>
          <w:rFonts w:ascii="Times New Roman" w:hAnsi="Times New Roman" w:cs="Times New Roman"/>
        </w:rPr>
        <w:t xml:space="preserve">, a ostale usluge (indeks 224,6) pretežito zbog naplate čuvanja mrtvačkih kola/najma skladišta za pohranu mrtvačkih kola koji su vlasništvo muzeja.  </w:t>
      </w:r>
    </w:p>
    <w:p w14:paraId="64921C1E" w14:textId="77777777" w:rsidR="00FB09D0" w:rsidRDefault="00FB09D0" w:rsidP="0060298B">
      <w:pPr>
        <w:pStyle w:val="Tijeloteksta"/>
        <w:ind w:firstLine="708"/>
        <w:rPr>
          <w:rFonts w:ascii="Times New Roman" w:hAnsi="Times New Roman" w:cs="Times New Roman"/>
        </w:rPr>
      </w:pPr>
    </w:p>
    <w:p w14:paraId="044D3D5F" w14:textId="6C7A5A16" w:rsidR="00B348D2" w:rsidRDefault="00E03BF2" w:rsidP="00120C30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</w:t>
      </w:r>
      <w:r w:rsidR="00B348D2">
        <w:rPr>
          <w:rFonts w:ascii="Times New Roman" w:hAnsi="Times New Roman" w:cs="Times New Roman"/>
        </w:rPr>
        <w:t>nije bilo naknada troškova osobama izvan radnog odnosa.</w:t>
      </w:r>
    </w:p>
    <w:p w14:paraId="544D93B9" w14:textId="77777777" w:rsidR="00FB09D0" w:rsidRDefault="00FB09D0" w:rsidP="008931D5">
      <w:pPr>
        <w:pStyle w:val="Tijeloteksta"/>
        <w:ind w:firstLine="708"/>
        <w:rPr>
          <w:rFonts w:ascii="Times New Roman" w:hAnsi="Times New Roman" w:cs="Times New Roman"/>
        </w:rPr>
      </w:pPr>
    </w:p>
    <w:p w14:paraId="07B83F9A" w14:textId="5742F16C" w:rsidR="00120C30" w:rsidRPr="004D79D8" w:rsidRDefault="00E03BF2" w:rsidP="008931D5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nespomenuti rashodi su </w:t>
      </w:r>
      <w:r w:rsidR="00120C30">
        <w:rPr>
          <w:rFonts w:ascii="Times New Roman" w:hAnsi="Times New Roman" w:cs="Times New Roman"/>
        </w:rPr>
        <w:t>veći zbog većih</w:t>
      </w:r>
      <w:r>
        <w:rPr>
          <w:rFonts w:ascii="Times New Roman" w:hAnsi="Times New Roman" w:cs="Times New Roman"/>
        </w:rPr>
        <w:t xml:space="preserve"> tr</w:t>
      </w:r>
      <w:r w:rsidR="00120C30">
        <w:rPr>
          <w:rFonts w:ascii="Times New Roman" w:hAnsi="Times New Roman" w:cs="Times New Roman"/>
        </w:rPr>
        <w:t>oškova reprezentacije (indeks 221,4</w:t>
      </w:r>
      <w:r>
        <w:rPr>
          <w:rFonts w:ascii="Times New Roman" w:hAnsi="Times New Roman" w:cs="Times New Roman"/>
        </w:rPr>
        <w:t xml:space="preserve">) </w:t>
      </w:r>
      <w:r w:rsidR="00717D56">
        <w:rPr>
          <w:rFonts w:ascii="Times New Roman" w:hAnsi="Times New Roman" w:cs="Times New Roman"/>
        </w:rPr>
        <w:t>i</w:t>
      </w:r>
      <w:r w:rsidR="00120C30">
        <w:rPr>
          <w:rFonts w:ascii="Times New Roman" w:hAnsi="Times New Roman" w:cs="Times New Roman"/>
        </w:rPr>
        <w:t xml:space="preserve"> zbog preuzetih obveza vezano za najam </w:t>
      </w:r>
      <w:proofErr w:type="spellStart"/>
      <w:r w:rsidR="00120C30">
        <w:rPr>
          <w:rFonts w:ascii="Times New Roman" w:hAnsi="Times New Roman" w:cs="Times New Roman"/>
        </w:rPr>
        <w:t>Dretvić</w:t>
      </w:r>
      <w:proofErr w:type="spellEnd"/>
      <w:r w:rsidR="00120C30">
        <w:rPr>
          <w:rFonts w:ascii="Times New Roman" w:hAnsi="Times New Roman" w:cs="Times New Roman"/>
        </w:rPr>
        <w:t xml:space="preserve"> stana</w:t>
      </w:r>
      <w:r>
        <w:rPr>
          <w:rFonts w:ascii="Times New Roman" w:hAnsi="Times New Roman" w:cs="Times New Roman"/>
        </w:rPr>
        <w:t xml:space="preserve"> </w:t>
      </w:r>
      <w:r w:rsidR="00C531F0">
        <w:rPr>
          <w:rFonts w:ascii="Times New Roman" w:hAnsi="Times New Roman" w:cs="Times New Roman"/>
        </w:rPr>
        <w:t xml:space="preserve">(indeks </w:t>
      </w:r>
      <w:r w:rsidR="00120C30">
        <w:rPr>
          <w:rFonts w:ascii="Times New Roman" w:hAnsi="Times New Roman" w:cs="Times New Roman"/>
        </w:rPr>
        <w:t>151,6</w:t>
      </w:r>
      <w:r w:rsidR="00C531F0">
        <w:rPr>
          <w:rFonts w:ascii="Times New Roman" w:hAnsi="Times New Roman" w:cs="Times New Roman"/>
        </w:rPr>
        <w:t>)</w:t>
      </w:r>
    </w:p>
    <w:p w14:paraId="3F28FE78" w14:textId="77777777" w:rsidR="00FB09D0" w:rsidRDefault="00FB09D0" w:rsidP="008931D5">
      <w:pPr>
        <w:pStyle w:val="Tijeloteksta"/>
        <w:ind w:firstLine="708"/>
        <w:rPr>
          <w:rFonts w:ascii="Times New Roman" w:hAnsi="Times New Roman" w:cs="Times New Roman"/>
        </w:rPr>
      </w:pPr>
    </w:p>
    <w:p w14:paraId="040483B7" w14:textId="78998EDA" w:rsidR="006F042B" w:rsidRDefault="008931D5" w:rsidP="008931D5">
      <w:pPr>
        <w:pStyle w:val="Tijelotekst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Nabava nefinancijske imovine se odnosi na </w:t>
      </w:r>
      <w:r w:rsidR="005F4D1D">
        <w:rPr>
          <w:rFonts w:ascii="Times New Roman" w:hAnsi="Times New Roman" w:cs="Times New Roman"/>
        </w:rPr>
        <w:t>novi printer,vitrinu i</w:t>
      </w:r>
      <w:r>
        <w:rPr>
          <w:rFonts w:ascii="Times New Roman" w:hAnsi="Times New Roman" w:cs="Times New Roman"/>
        </w:rPr>
        <w:t xml:space="preserve"> dorade na zgradi Čardaka.</w:t>
      </w:r>
    </w:p>
    <w:p w14:paraId="1EDB37C8" w14:textId="1F020338" w:rsidR="00FB09D0" w:rsidRPr="004D79D8" w:rsidRDefault="00FB09D0" w:rsidP="00FB09D0">
      <w:pPr>
        <w:spacing w:after="200" w:line="276" w:lineRule="auto"/>
      </w:pPr>
      <w:r>
        <w:br w:type="page"/>
      </w:r>
    </w:p>
    <w:p w14:paraId="0359018F" w14:textId="77777777" w:rsidR="003A0105" w:rsidRPr="004D79D8" w:rsidRDefault="003A0105" w:rsidP="003A0105">
      <w:pPr>
        <w:pStyle w:val="Naslov2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lastRenderedPageBreak/>
        <w:t>BILJEŠKE</w:t>
      </w:r>
    </w:p>
    <w:p w14:paraId="089D6E18" w14:textId="77777777" w:rsidR="003A0105" w:rsidRPr="004D79D8" w:rsidRDefault="003A0105" w:rsidP="003A0105">
      <w:pPr>
        <w:ind w:right="72"/>
        <w:jc w:val="center"/>
        <w:rPr>
          <w:b/>
          <w:bCs/>
        </w:rPr>
      </w:pPr>
    </w:p>
    <w:p w14:paraId="1A954977" w14:textId="77777777" w:rsidR="003A0105" w:rsidRDefault="003A0105" w:rsidP="003A0105">
      <w:pPr>
        <w:ind w:right="72"/>
        <w:jc w:val="center"/>
        <w:rPr>
          <w:b/>
          <w:bCs/>
        </w:rPr>
      </w:pPr>
      <w:r w:rsidRPr="004D79D8">
        <w:rPr>
          <w:b/>
          <w:bCs/>
        </w:rPr>
        <w:t>UZ  IZVJEŠTAJ O OBVEZAMA</w:t>
      </w:r>
    </w:p>
    <w:p w14:paraId="5AF7AB54" w14:textId="77777777" w:rsidR="00FB09D0" w:rsidRPr="004D79D8" w:rsidRDefault="00FB09D0" w:rsidP="003A0105">
      <w:pPr>
        <w:ind w:right="72"/>
        <w:jc w:val="center"/>
        <w:rPr>
          <w:b/>
          <w:bCs/>
        </w:rPr>
      </w:pPr>
    </w:p>
    <w:p w14:paraId="6C301D4A" w14:textId="77777777" w:rsidR="003A0105" w:rsidRPr="004D79D8" w:rsidRDefault="003A0105" w:rsidP="003A0105"/>
    <w:p w14:paraId="0CE08F88" w14:textId="3364B52E" w:rsidR="003A0105" w:rsidRPr="004D79D8" w:rsidRDefault="00347468" w:rsidP="003A0105">
      <w:pPr>
        <w:jc w:val="both"/>
      </w:pPr>
      <w:r w:rsidRPr="004D79D8">
        <w:tab/>
        <w:t>Stanje obveza</w:t>
      </w:r>
      <w:r w:rsidR="003A0105" w:rsidRPr="004D79D8">
        <w:t xml:space="preserve"> </w:t>
      </w:r>
      <w:r w:rsidR="003140F4">
        <w:t>Gradskog muzeja Županja</w:t>
      </w:r>
      <w:r w:rsidR="003A0105" w:rsidRPr="004D79D8">
        <w:t xml:space="preserve"> u razdoblju 01.01.202</w:t>
      </w:r>
      <w:r w:rsidR="003140F4">
        <w:t>4</w:t>
      </w:r>
      <w:r w:rsidR="003A0105" w:rsidRPr="004D79D8">
        <w:t>. do 3</w:t>
      </w:r>
      <w:r w:rsidR="00322050">
        <w:t>0</w:t>
      </w:r>
      <w:r w:rsidR="003A0105" w:rsidRPr="004D79D8">
        <w:t>.</w:t>
      </w:r>
      <w:r w:rsidR="00322050">
        <w:t>06</w:t>
      </w:r>
      <w:r w:rsidR="003A0105" w:rsidRPr="004D79D8">
        <w:t>.202</w:t>
      </w:r>
      <w:r w:rsidR="003140F4">
        <w:t>4</w:t>
      </w:r>
      <w:r w:rsidR="003A0105" w:rsidRPr="004D79D8">
        <w:t>.  prikazano je u  slijedećoj  tablici</w:t>
      </w:r>
    </w:p>
    <w:p w14:paraId="1DEEFA66" w14:textId="77777777" w:rsidR="003A0105" w:rsidRDefault="003A0105" w:rsidP="003A0105">
      <w:pPr>
        <w:jc w:val="both"/>
      </w:pPr>
    </w:p>
    <w:p w14:paraId="6A748DC7" w14:textId="77777777" w:rsidR="00FB09D0" w:rsidRPr="004D79D8" w:rsidRDefault="00FB09D0" w:rsidP="003A010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9"/>
        <w:gridCol w:w="2487"/>
      </w:tblGrid>
      <w:tr w:rsidR="003A0105" w:rsidRPr="004D79D8" w14:paraId="6F9E8E97" w14:textId="77777777" w:rsidTr="00192678">
        <w:tc>
          <w:tcPr>
            <w:tcW w:w="6029" w:type="dxa"/>
            <w:vAlign w:val="center"/>
          </w:tcPr>
          <w:p w14:paraId="7408D20D" w14:textId="77777777" w:rsidR="003A0105" w:rsidRPr="004D79D8" w:rsidRDefault="003A0105" w:rsidP="00192678">
            <w:pPr>
              <w:jc w:val="center"/>
              <w:rPr>
                <w:b/>
                <w:bCs/>
                <w:sz w:val="20"/>
              </w:rPr>
            </w:pPr>
            <w:r w:rsidRPr="004D79D8">
              <w:rPr>
                <w:b/>
                <w:bCs/>
                <w:sz w:val="20"/>
              </w:rPr>
              <w:t>OPIS OBVEZE</w:t>
            </w:r>
          </w:p>
        </w:tc>
        <w:tc>
          <w:tcPr>
            <w:tcW w:w="2487" w:type="dxa"/>
            <w:vAlign w:val="center"/>
          </w:tcPr>
          <w:p w14:paraId="116F2301" w14:textId="77777777" w:rsidR="003A0105" w:rsidRPr="004D79D8" w:rsidRDefault="003A0105" w:rsidP="00192678">
            <w:pPr>
              <w:pStyle w:val="Naslov7"/>
              <w:jc w:val="center"/>
              <w:rPr>
                <w:rFonts w:ascii="Times New Roman" w:hAnsi="Times New Roman" w:cs="Times New Roman"/>
              </w:rPr>
            </w:pPr>
            <w:r w:rsidRPr="004D79D8">
              <w:rPr>
                <w:rFonts w:ascii="Times New Roman" w:hAnsi="Times New Roman" w:cs="Times New Roman"/>
              </w:rPr>
              <w:t>IZNOS</w:t>
            </w:r>
          </w:p>
        </w:tc>
      </w:tr>
      <w:tr w:rsidR="00347468" w:rsidRPr="004D79D8" w14:paraId="77B1A1B7" w14:textId="77777777" w:rsidTr="00192678">
        <w:tc>
          <w:tcPr>
            <w:tcW w:w="6029" w:type="dxa"/>
          </w:tcPr>
          <w:p w14:paraId="30D11DA9" w14:textId="19D12877" w:rsidR="00347468" w:rsidRPr="004D79D8" w:rsidRDefault="00347468" w:rsidP="00192678">
            <w:r w:rsidRPr="004D79D8">
              <w:t>Stanje obveza na dan 01.01.202</w:t>
            </w:r>
            <w:r w:rsidR="003140F4">
              <w:t>4</w:t>
            </w:r>
            <w:r w:rsidRPr="004D79D8">
              <w:t>. godine</w:t>
            </w:r>
          </w:p>
        </w:tc>
        <w:tc>
          <w:tcPr>
            <w:tcW w:w="2487" w:type="dxa"/>
          </w:tcPr>
          <w:p w14:paraId="616B97F6" w14:textId="1F670E44" w:rsidR="00347468" w:rsidRPr="004D79D8" w:rsidRDefault="005F18C6" w:rsidP="00347468">
            <w:pPr>
              <w:jc w:val="right"/>
            </w:pPr>
            <w:r w:rsidRPr="005F18C6">
              <w:t>13</w:t>
            </w:r>
            <w:r>
              <w:t>.</w:t>
            </w:r>
            <w:r w:rsidRPr="005F18C6">
              <w:t>955,96</w:t>
            </w:r>
          </w:p>
        </w:tc>
      </w:tr>
      <w:tr w:rsidR="00347468" w:rsidRPr="004D79D8" w14:paraId="0F45388F" w14:textId="77777777" w:rsidTr="00192678">
        <w:tc>
          <w:tcPr>
            <w:tcW w:w="6029" w:type="dxa"/>
          </w:tcPr>
          <w:p w14:paraId="7495D227" w14:textId="77777777" w:rsidR="00347468" w:rsidRPr="004D79D8" w:rsidRDefault="00347468" w:rsidP="00192678">
            <w:r w:rsidRPr="004D79D8">
              <w:t>Povećanje obveza u izvještajnom razdoblju</w:t>
            </w:r>
          </w:p>
        </w:tc>
        <w:tc>
          <w:tcPr>
            <w:tcW w:w="2487" w:type="dxa"/>
          </w:tcPr>
          <w:p w14:paraId="32AC18EE" w14:textId="55C93B80" w:rsidR="00347468" w:rsidRPr="004D79D8" w:rsidRDefault="005F18C6" w:rsidP="00347468">
            <w:pPr>
              <w:jc w:val="right"/>
            </w:pPr>
            <w:r w:rsidRPr="005F18C6">
              <w:t>122.833,06</w:t>
            </w:r>
          </w:p>
        </w:tc>
      </w:tr>
      <w:tr w:rsidR="003A0105" w:rsidRPr="004D79D8" w14:paraId="6432E70A" w14:textId="77777777" w:rsidTr="00192678">
        <w:tc>
          <w:tcPr>
            <w:tcW w:w="6029" w:type="dxa"/>
          </w:tcPr>
          <w:p w14:paraId="6D976E1C" w14:textId="77777777" w:rsidR="003A0105" w:rsidRPr="004D79D8" w:rsidRDefault="003A0105" w:rsidP="00192678">
            <w:r w:rsidRPr="004D79D8">
              <w:t>Podmirene obveze u izvještajnom razdoblju</w:t>
            </w:r>
          </w:p>
        </w:tc>
        <w:tc>
          <w:tcPr>
            <w:tcW w:w="2487" w:type="dxa"/>
          </w:tcPr>
          <w:p w14:paraId="65680FCC" w14:textId="4210F5A6" w:rsidR="003A0105" w:rsidRPr="004D79D8" w:rsidRDefault="005F18C6" w:rsidP="00347468">
            <w:pPr>
              <w:jc w:val="right"/>
            </w:pPr>
            <w:r w:rsidRPr="005F18C6">
              <w:t>121.206,42</w:t>
            </w:r>
          </w:p>
        </w:tc>
      </w:tr>
      <w:tr w:rsidR="003A0105" w:rsidRPr="004D79D8" w14:paraId="13D4443F" w14:textId="77777777" w:rsidTr="00192678">
        <w:tc>
          <w:tcPr>
            <w:tcW w:w="6029" w:type="dxa"/>
          </w:tcPr>
          <w:p w14:paraId="0FD653FC" w14:textId="6CBC3A88" w:rsidR="003A0105" w:rsidRPr="004D79D8" w:rsidRDefault="003A0105" w:rsidP="00192678">
            <w:pPr>
              <w:rPr>
                <w:b/>
                <w:bCs/>
              </w:rPr>
            </w:pPr>
            <w:bookmarkStart w:id="1" w:name="_Hlk139798072"/>
            <w:r w:rsidRPr="004D79D8">
              <w:rPr>
                <w:b/>
                <w:bCs/>
              </w:rPr>
              <w:t xml:space="preserve">Stanje obveza na dan </w:t>
            </w:r>
            <w:r w:rsidR="003140F4">
              <w:rPr>
                <w:b/>
                <w:bCs/>
              </w:rPr>
              <w:t>30.06.2024</w:t>
            </w:r>
            <w:r w:rsidRPr="004D79D8">
              <w:rPr>
                <w:b/>
                <w:bCs/>
              </w:rPr>
              <w:t>.</w:t>
            </w:r>
            <w:bookmarkEnd w:id="1"/>
            <w:r w:rsidRPr="004D79D8">
              <w:rPr>
                <w:b/>
                <w:bCs/>
              </w:rPr>
              <w:t>godine</w:t>
            </w:r>
          </w:p>
        </w:tc>
        <w:tc>
          <w:tcPr>
            <w:tcW w:w="2487" w:type="dxa"/>
          </w:tcPr>
          <w:p w14:paraId="2C60ACDC" w14:textId="75CB4D81" w:rsidR="003A0105" w:rsidRPr="004D79D8" w:rsidRDefault="005F18C6" w:rsidP="00347468">
            <w:pPr>
              <w:jc w:val="right"/>
              <w:rPr>
                <w:b/>
                <w:bCs/>
              </w:rPr>
            </w:pPr>
            <w:r w:rsidRPr="005F18C6">
              <w:rPr>
                <w:b/>
                <w:bCs/>
              </w:rPr>
              <w:t>15.582,60</w:t>
            </w:r>
          </w:p>
        </w:tc>
      </w:tr>
    </w:tbl>
    <w:p w14:paraId="514AF3EF" w14:textId="77777777" w:rsidR="003A0105" w:rsidRPr="004D79D8" w:rsidRDefault="003A0105" w:rsidP="003A0105">
      <w:pPr>
        <w:jc w:val="both"/>
      </w:pPr>
    </w:p>
    <w:p w14:paraId="437D09DD" w14:textId="77777777" w:rsidR="003A0105" w:rsidRDefault="003A0105" w:rsidP="003A0105">
      <w:pPr>
        <w:jc w:val="both"/>
      </w:pPr>
    </w:p>
    <w:p w14:paraId="14700A73" w14:textId="77777777" w:rsidR="00FB09D0" w:rsidRPr="004D79D8" w:rsidRDefault="00FB09D0" w:rsidP="003A0105">
      <w:pPr>
        <w:jc w:val="both"/>
      </w:pPr>
    </w:p>
    <w:p w14:paraId="45847D21" w14:textId="3A4B9AC3" w:rsidR="00835E71" w:rsidRDefault="00BC44B2" w:rsidP="00020F0F">
      <w:pPr>
        <w:ind w:firstLine="708"/>
        <w:jc w:val="both"/>
      </w:pPr>
      <w:r w:rsidRPr="00BC44B2">
        <w:t xml:space="preserve">Početno stanje obveza odnosi se na iskazane obveze </w:t>
      </w:r>
      <w:r w:rsidR="00835E71" w:rsidRPr="00835E71">
        <w:t xml:space="preserve">za  neisplaćenu plaću za prosinac 2023. godine u iznosu od 12.428,01 € dok se ostatak odnosi na račune HEP-Elektra 104,46 €, Hrvatski </w:t>
      </w:r>
      <w:proofErr w:type="spellStart"/>
      <w:r w:rsidR="00835E71" w:rsidRPr="00835E71">
        <w:t>telekom</w:t>
      </w:r>
      <w:proofErr w:type="spellEnd"/>
      <w:r w:rsidR="00835E71" w:rsidRPr="00835E71">
        <w:t xml:space="preserve"> 233,49 €, Link 2 106,18 €, Komunalac 47,69 €, </w:t>
      </w:r>
      <w:proofErr w:type="spellStart"/>
      <w:r w:rsidR="00835E71" w:rsidRPr="00835E71">
        <w:t>Codelect</w:t>
      </w:r>
      <w:proofErr w:type="spellEnd"/>
      <w:r w:rsidR="00835E71" w:rsidRPr="00835E71">
        <w:t xml:space="preserve"> 58,06 €, </w:t>
      </w:r>
      <w:proofErr w:type="spellStart"/>
      <w:r w:rsidR="00835E71" w:rsidRPr="00835E71">
        <w:t>Tehnokolor</w:t>
      </w:r>
      <w:proofErr w:type="spellEnd"/>
      <w:r w:rsidR="00835E71" w:rsidRPr="00835E71">
        <w:t xml:space="preserve"> 29,38 €, Hrvatski radio Županja 247,16 €, </w:t>
      </w:r>
      <w:proofErr w:type="spellStart"/>
      <w:r w:rsidR="00835E71" w:rsidRPr="00835E71">
        <w:t>Patričar</w:t>
      </w:r>
      <w:proofErr w:type="spellEnd"/>
      <w:r w:rsidR="00835E71" w:rsidRPr="00835E71">
        <w:t xml:space="preserve"> 30,34 €, FINA 1,66 €, Privredna Banka Zagreb 42,31 €, Čistoća Županja 35,92 €, INA 141,82 € i HEP-Plin 449,48 €</w:t>
      </w:r>
      <w:r w:rsidR="00835E71">
        <w:t xml:space="preserve"> koji su podmireni.</w:t>
      </w:r>
    </w:p>
    <w:p w14:paraId="48A012A2" w14:textId="77777777" w:rsidR="00A57806" w:rsidRDefault="00A57806" w:rsidP="00020F0F">
      <w:pPr>
        <w:ind w:firstLine="708"/>
        <w:jc w:val="both"/>
      </w:pPr>
    </w:p>
    <w:p w14:paraId="3FF7BC86" w14:textId="1E083B32" w:rsidR="00A57806" w:rsidRDefault="00D438E4" w:rsidP="00A57806">
      <w:pPr>
        <w:ind w:firstLine="708"/>
        <w:jc w:val="both"/>
      </w:pPr>
      <w:r w:rsidRPr="00D438E4">
        <w:t>Stanje obveza na dan 30.06.2023.</w:t>
      </w:r>
      <w:r w:rsidR="00996AF1">
        <w:t xml:space="preserve"> </w:t>
      </w:r>
      <w:r w:rsidR="003A0105" w:rsidRPr="004D79D8">
        <w:t xml:space="preserve">odnosi se na iskazane obveze za  </w:t>
      </w:r>
      <w:r w:rsidR="00996AF1">
        <w:t>neisplaćenu  bruto plaću za lipanj 2023. Godine, koja se isplaćuje u srpnju,  u iznosu od</w:t>
      </w:r>
      <w:r w:rsidR="00020F0F">
        <w:t xml:space="preserve"> </w:t>
      </w:r>
      <w:r w:rsidR="00FB09D0" w:rsidRPr="00FB09D0">
        <w:t>14.304,05</w:t>
      </w:r>
      <w:r w:rsidR="00FB09D0">
        <w:t xml:space="preserve"> </w:t>
      </w:r>
      <w:r w:rsidR="00FB09D0" w:rsidRPr="00835E71">
        <w:t>€</w:t>
      </w:r>
      <w:r w:rsidR="00020F0F">
        <w:t xml:space="preserve">, a ostatak na </w:t>
      </w:r>
      <w:r w:rsidR="00FB09D0">
        <w:t xml:space="preserve">UR-135/24 za Hrvatski </w:t>
      </w:r>
      <w:proofErr w:type="spellStart"/>
      <w:r w:rsidR="00FB09D0">
        <w:t>telekom</w:t>
      </w:r>
      <w:proofErr w:type="spellEnd"/>
      <w:r w:rsidR="00FB09D0">
        <w:t xml:space="preserve"> 672,37 </w:t>
      </w:r>
      <w:r w:rsidR="00FB09D0" w:rsidRPr="00835E71">
        <w:t>€</w:t>
      </w:r>
      <w:r w:rsidR="00FB09D0">
        <w:t xml:space="preserve"> koji se otplaćuje u ratama, UR-186/24 </w:t>
      </w:r>
      <w:proofErr w:type="spellStart"/>
      <w:r w:rsidR="00FB09D0">
        <w:t>Dujeton</w:t>
      </w:r>
      <w:proofErr w:type="spellEnd"/>
      <w:r w:rsidR="00FB09D0">
        <w:t xml:space="preserve"> Županja 200,00 </w:t>
      </w:r>
      <w:r w:rsidR="00FB09D0" w:rsidRPr="00835E71">
        <w:t>€</w:t>
      </w:r>
      <w:r w:rsidR="00FB09D0">
        <w:t xml:space="preserve">, UR-187/24 Kazališna družina ASSER SAVUS 300,00 i UR-190/24 </w:t>
      </w:r>
      <w:r w:rsidR="00FB09D0" w:rsidRPr="00835E71">
        <w:t>Link 2 106,18 €,</w:t>
      </w:r>
    </w:p>
    <w:p w14:paraId="27211867" w14:textId="7F9FCAE3" w:rsidR="003A0105" w:rsidRPr="004D79D8" w:rsidRDefault="00FB09D0" w:rsidP="00FB09D0">
      <w:pPr>
        <w:ind w:firstLine="708"/>
        <w:jc w:val="both"/>
      </w:pPr>
      <w:r>
        <w:t xml:space="preserve">UR-186/24 dospijeva 27.06.2024. dok ostali </w:t>
      </w:r>
      <w:r>
        <w:t>dospijevaju u srpnju i svi će biti tada plaćeni</w:t>
      </w:r>
      <w:r>
        <w:t>.</w:t>
      </w:r>
    </w:p>
    <w:p w14:paraId="3BB1DD38" w14:textId="77777777" w:rsidR="00A10E8D" w:rsidRDefault="00A10E8D" w:rsidP="003A0105">
      <w:pPr>
        <w:ind w:firstLine="708"/>
        <w:jc w:val="both"/>
      </w:pPr>
    </w:p>
    <w:p w14:paraId="3CD3B0D3" w14:textId="77777777" w:rsidR="00A57806" w:rsidRPr="004D79D8" w:rsidRDefault="00A57806" w:rsidP="003A0105">
      <w:pPr>
        <w:ind w:firstLine="708"/>
        <w:jc w:val="both"/>
      </w:pPr>
    </w:p>
    <w:p w14:paraId="318070DB" w14:textId="77777777" w:rsidR="003A0105" w:rsidRPr="004D79D8" w:rsidRDefault="003A0105" w:rsidP="003A0105">
      <w:pPr>
        <w:ind w:firstLine="708"/>
        <w:jc w:val="both"/>
      </w:pPr>
      <w:r w:rsidRPr="004D79D8">
        <w:t>Mjesto: Županja</w:t>
      </w:r>
    </w:p>
    <w:p w14:paraId="27764E49" w14:textId="413558A3" w:rsidR="003A0105" w:rsidRPr="004D79D8" w:rsidRDefault="00A10E8D" w:rsidP="003A0105">
      <w:pPr>
        <w:ind w:firstLine="708"/>
        <w:jc w:val="both"/>
      </w:pPr>
      <w:r w:rsidRPr="004D79D8">
        <w:t xml:space="preserve">Datum: </w:t>
      </w:r>
      <w:r w:rsidR="003140F4">
        <w:t>01</w:t>
      </w:r>
      <w:r w:rsidR="003A0105" w:rsidRPr="004D79D8">
        <w:t>.0</w:t>
      </w:r>
      <w:r w:rsidR="00020F0F">
        <w:t>7</w:t>
      </w:r>
      <w:r w:rsidR="003140F4">
        <w:t>.2024</w:t>
      </w:r>
      <w:r w:rsidR="003A0105" w:rsidRPr="004D79D8">
        <w:t>.</w:t>
      </w:r>
    </w:p>
    <w:p w14:paraId="00A6205D" w14:textId="77777777" w:rsidR="003A0105" w:rsidRPr="004D79D8" w:rsidRDefault="003A0105" w:rsidP="003A0105">
      <w:pPr>
        <w:ind w:firstLine="708"/>
        <w:jc w:val="both"/>
      </w:pPr>
      <w:r w:rsidRPr="004D79D8">
        <w:t xml:space="preserve">Osoba za kontaktiranje: Đurica </w:t>
      </w:r>
      <w:proofErr w:type="spellStart"/>
      <w:r w:rsidRPr="004D79D8">
        <w:t>Marošević</w:t>
      </w:r>
      <w:proofErr w:type="spellEnd"/>
    </w:p>
    <w:p w14:paraId="00343B19" w14:textId="77777777" w:rsidR="003A0105" w:rsidRPr="004D79D8" w:rsidRDefault="003A0105" w:rsidP="003A0105">
      <w:pPr>
        <w:ind w:firstLine="708"/>
        <w:jc w:val="both"/>
      </w:pPr>
      <w:r w:rsidRPr="004D79D8">
        <w:t>Telefon za kontakt: 032-831-044</w:t>
      </w:r>
    </w:p>
    <w:p w14:paraId="6ECBE11B" w14:textId="77777777" w:rsidR="003A0105" w:rsidRDefault="003A0105" w:rsidP="003A0105">
      <w:pPr>
        <w:ind w:firstLine="708"/>
        <w:jc w:val="both"/>
      </w:pPr>
      <w:r w:rsidRPr="004D79D8">
        <w:t xml:space="preserve">Zakonski predstavnik: </w:t>
      </w:r>
      <w:r w:rsidR="00A10E8D" w:rsidRPr="004D79D8">
        <w:t>Hrvoje Tkalac</w:t>
      </w:r>
    </w:p>
    <w:p w14:paraId="20336951" w14:textId="77777777" w:rsidR="00A57806" w:rsidRPr="004D79D8" w:rsidRDefault="00A57806" w:rsidP="003A0105">
      <w:pPr>
        <w:ind w:firstLine="708"/>
        <w:jc w:val="both"/>
      </w:pPr>
      <w:bookmarkStart w:id="2" w:name="_GoBack"/>
      <w:bookmarkEnd w:id="2"/>
    </w:p>
    <w:p w14:paraId="1E87C8E6" w14:textId="77777777" w:rsidR="003A0105" w:rsidRPr="004D79D8" w:rsidRDefault="003A0105" w:rsidP="003A0105"/>
    <w:p w14:paraId="5A32E5E9" w14:textId="77777777" w:rsidR="003A0105" w:rsidRPr="004D79D8" w:rsidRDefault="003A0105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>Zakonski predstavnik:</w:t>
      </w:r>
    </w:p>
    <w:p w14:paraId="6DAB0AFC" w14:textId="77777777" w:rsidR="003A0105" w:rsidRPr="004D79D8" w:rsidRDefault="00A10E8D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D79D8">
        <w:rPr>
          <w:rFonts w:ascii="Times New Roman" w:hAnsi="Times New Roman" w:cs="Times New Roman"/>
        </w:rPr>
        <w:t>Hrvoje Tkalac, prof. pov. i dipl. arh.</w:t>
      </w:r>
    </w:p>
    <w:p w14:paraId="4DD31FDD" w14:textId="3C2C02AA" w:rsidR="00FD5A4C" w:rsidRDefault="00FD5A4C"/>
    <w:sectPr w:rsidR="00FD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3F0A"/>
    <w:multiLevelType w:val="hybridMultilevel"/>
    <w:tmpl w:val="27F8E1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ED722B"/>
    <w:multiLevelType w:val="hybridMultilevel"/>
    <w:tmpl w:val="6292FFB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2B"/>
    <w:rsid w:val="00020F0F"/>
    <w:rsid w:val="0010545F"/>
    <w:rsid w:val="00120C30"/>
    <w:rsid w:val="0018497C"/>
    <w:rsid w:val="001A2CC9"/>
    <w:rsid w:val="00203CB0"/>
    <w:rsid w:val="00285D99"/>
    <w:rsid w:val="003140F4"/>
    <w:rsid w:val="00322050"/>
    <w:rsid w:val="00331EAC"/>
    <w:rsid w:val="00347468"/>
    <w:rsid w:val="003A0105"/>
    <w:rsid w:val="004100B5"/>
    <w:rsid w:val="00447887"/>
    <w:rsid w:val="004722CB"/>
    <w:rsid w:val="00485A87"/>
    <w:rsid w:val="004D79D8"/>
    <w:rsid w:val="00514E89"/>
    <w:rsid w:val="00515589"/>
    <w:rsid w:val="00535CAA"/>
    <w:rsid w:val="005806B6"/>
    <w:rsid w:val="0059553D"/>
    <w:rsid w:val="005F18C6"/>
    <w:rsid w:val="005F4D1D"/>
    <w:rsid w:val="0060298B"/>
    <w:rsid w:val="006700C0"/>
    <w:rsid w:val="006F042B"/>
    <w:rsid w:val="006F6FCB"/>
    <w:rsid w:val="00717D56"/>
    <w:rsid w:val="00735406"/>
    <w:rsid w:val="007B31BD"/>
    <w:rsid w:val="00835E71"/>
    <w:rsid w:val="00892B4C"/>
    <w:rsid w:val="008931D5"/>
    <w:rsid w:val="008E0623"/>
    <w:rsid w:val="00952C7D"/>
    <w:rsid w:val="00970C66"/>
    <w:rsid w:val="00996AF1"/>
    <w:rsid w:val="009D7E63"/>
    <w:rsid w:val="00A02637"/>
    <w:rsid w:val="00A05FC9"/>
    <w:rsid w:val="00A10E8D"/>
    <w:rsid w:val="00A14C84"/>
    <w:rsid w:val="00A57806"/>
    <w:rsid w:val="00B348D2"/>
    <w:rsid w:val="00B65936"/>
    <w:rsid w:val="00B940E6"/>
    <w:rsid w:val="00BC44B2"/>
    <w:rsid w:val="00C15FFB"/>
    <w:rsid w:val="00C531F0"/>
    <w:rsid w:val="00C603B7"/>
    <w:rsid w:val="00C7105C"/>
    <w:rsid w:val="00C86A36"/>
    <w:rsid w:val="00CA313D"/>
    <w:rsid w:val="00D438E4"/>
    <w:rsid w:val="00DB39B0"/>
    <w:rsid w:val="00DB5497"/>
    <w:rsid w:val="00E03BF2"/>
    <w:rsid w:val="00E05517"/>
    <w:rsid w:val="00E92676"/>
    <w:rsid w:val="00F51FA9"/>
    <w:rsid w:val="00F54465"/>
    <w:rsid w:val="00FB05EB"/>
    <w:rsid w:val="00FB09D0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B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042B"/>
    <w:pPr>
      <w:keepNext/>
      <w:ind w:right="5112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qFormat/>
    <w:rsid w:val="006F042B"/>
    <w:pPr>
      <w:keepNext/>
      <w:ind w:right="72"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6F042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qFormat/>
    <w:rsid w:val="006F042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Naslov5">
    <w:name w:val="heading 5"/>
    <w:basedOn w:val="Normal"/>
    <w:next w:val="Normal"/>
    <w:link w:val="Naslov5Char"/>
    <w:qFormat/>
    <w:rsid w:val="006F042B"/>
    <w:pPr>
      <w:keepNext/>
      <w:outlineLvl w:val="4"/>
    </w:pPr>
    <w:rPr>
      <w:rFonts w:ascii="Arial" w:hAnsi="Arial" w:cs="Arial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F042B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F042B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6F042B"/>
    <w:pPr>
      <w:ind w:right="5112"/>
      <w:jc w:val="center"/>
    </w:pPr>
    <w:rPr>
      <w:rFonts w:ascii="Arial" w:hAnsi="Arial" w:cs="Arial"/>
      <w:b/>
      <w:bCs/>
    </w:rPr>
  </w:style>
  <w:style w:type="character" w:customStyle="1" w:styleId="NaslovChar">
    <w:name w:val="Naslov Char"/>
    <w:basedOn w:val="Zadanifontodlomka"/>
    <w:link w:val="Naslov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F042B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6F042B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1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A4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042B"/>
    <w:pPr>
      <w:keepNext/>
      <w:ind w:right="5112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qFormat/>
    <w:rsid w:val="006F042B"/>
    <w:pPr>
      <w:keepNext/>
      <w:ind w:right="72"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6F042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qFormat/>
    <w:rsid w:val="006F042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Naslov5">
    <w:name w:val="heading 5"/>
    <w:basedOn w:val="Normal"/>
    <w:next w:val="Normal"/>
    <w:link w:val="Naslov5Char"/>
    <w:qFormat/>
    <w:rsid w:val="006F042B"/>
    <w:pPr>
      <w:keepNext/>
      <w:outlineLvl w:val="4"/>
    </w:pPr>
    <w:rPr>
      <w:rFonts w:ascii="Arial" w:hAnsi="Arial" w:cs="Arial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F042B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F042B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6F042B"/>
    <w:pPr>
      <w:ind w:right="5112"/>
      <w:jc w:val="center"/>
    </w:pPr>
    <w:rPr>
      <w:rFonts w:ascii="Arial" w:hAnsi="Arial" w:cs="Arial"/>
      <w:b/>
      <w:bCs/>
    </w:rPr>
  </w:style>
  <w:style w:type="character" w:customStyle="1" w:styleId="NaslovChar">
    <w:name w:val="Naslov Char"/>
    <w:basedOn w:val="Zadanifontodlomka"/>
    <w:link w:val="Naslov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F042B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6F042B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1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A4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2023-01-24T13:35:00Z</dcterms:created>
  <dcterms:modified xsi:type="dcterms:W3CDTF">2024-07-01T11:14:00Z</dcterms:modified>
</cp:coreProperties>
</file>